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D791" w14:textId="2B5486B4" w:rsidR="00984ADB" w:rsidRPr="00984ADB" w:rsidRDefault="00984ADB" w:rsidP="00984ADB">
      <w:pPr>
        <w:jc w:val="center"/>
        <w:rPr>
          <w:b/>
          <w:bCs/>
          <w:sz w:val="26"/>
          <w:szCs w:val="26"/>
        </w:rPr>
      </w:pPr>
      <w:r w:rsidRPr="00984ADB">
        <w:rPr>
          <w:b/>
          <w:bCs/>
          <w:sz w:val="26"/>
          <w:szCs w:val="26"/>
        </w:rPr>
        <w:t>Proposed Amendments to Prospect Lake Elementary School Parents’ Advisory Council Constitution and Bylaws</w:t>
      </w:r>
    </w:p>
    <w:p w14:paraId="5C6A51CA" w14:textId="19412937" w:rsidR="00984ADB" w:rsidRDefault="00A95082" w:rsidP="00984ADB">
      <w:pPr>
        <w:jc w:val="both"/>
        <w:rPr>
          <w:b/>
          <w:bCs/>
          <w:sz w:val="24"/>
          <w:szCs w:val="24"/>
        </w:rPr>
      </w:pPr>
      <w:r>
        <w:rPr>
          <w:b/>
          <w:bCs/>
          <w:sz w:val="24"/>
          <w:szCs w:val="24"/>
        </w:rPr>
        <w:t>June 2023</w:t>
      </w:r>
    </w:p>
    <w:p w14:paraId="467BA038" w14:textId="6F4BDE31" w:rsidR="00984ADB" w:rsidRPr="00984ADB" w:rsidRDefault="00984ADB" w:rsidP="00984ADB">
      <w:pPr>
        <w:pStyle w:val="NoSpacing"/>
        <w:rPr>
          <w:b/>
          <w:bCs/>
          <w:i/>
          <w:iCs/>
          <w:sz w:val="24"/>
          <w:szCs w:val="24"/>
        </w:rPr>
      </w:pPr>
      <w:r w:rsidRPr="00984ADB">
        <w:rPr>
          <w:b/>
          <w:bCs/>
          <w:i/>
          <w:iCs/>
          <w:sz w:val="24"/>
          <w:szCs w:val="24"/>
        </w:rPr>
        <w:t>Substantive Changes</w:t>
      </w:r>
    </w:p>
    <w:tbl>
      <w:tblPr>
        <w:tblStyle w:val="TableGrid"/>
        <w:tblW w:w="13745" w:type="dxa"/>
        <w:tblLook w:val="04A0" w:firstRow="1" w:lastRow="0" w:firstColumn="1" w:lastColumn="0" w:noHBand="0" w:noVBand="1"/>
      </w:tblPr>
      <w:tblGrid>
        <w:gridCol w:w="2830"/>
        <w:gridCol w:w="4678"/>
        <w:gridCol w:w="6237"/>
      </w:tblGrid>
      <w:tr w:rsidR="00984ADB" w:rsidRPr="00984ADB" w14:paraId="65D84588" w14:textId="77777777" w:rsidTr="00472EB7">
        <w:tc>
          <w:tcPr>
            <w:tcW w:w="2830" w:type="dxa"/>
          </w:tcPr>
          <w:p w14:paraId="499F8AB8" w14:textId="6A827CFF" w:rsidR="00984ADB" w:rsidRPr="00984ADB" w:rsidRDefault="00984ADB" w:rsidP="00984ADB">
            <w:pPr>
              <w:pStyle w:val="NoSpacing"/>
              <w:rPr>
                <w:b/>
                <w:bCs/>
                <w:sz w:val="20"/>
                <w:szCs w:val="20"/>
              </w:rPr>
            </w:pPr>
            <w:r w:rsidRPr="00984ADB">
              <w:rPr>
                <w:b/>
                <w:bCs/>
                <w:sz w:val="20"/>
                <w:szCs w:val="20"/>
              </w:rPr>
              <w:t>Location(s)</w:t>
            </w:r>
          </w:p>
        </w:tc>
        <w:tc>
          <w:tcPr>
            <w:tcW w:w="4678" w:type="dxa"/>
          </w:tcPr>
          <w:p w14:paraId="08998BEA" w14:textId="59480F71" w:rsidR="00984ADB" w:rsidRPr="00984ADB" w:rsidRDefault="00984ADB" w:rsidP="00984ADB">
            <w:pPr>
              <w:pStyle w:val="NoSpacing"/>
              <w:rPr>
                <w:b/>
                <w:bCs/>
                <w:sz w:val="20"/>
                <w:szCs w:val="20"/>
              </w:rPr>
            </w:pPr>
            <w:r w:rsidRPr="00984ADB">
              <w:rPr>
                <w:b/>
                <w:bCs/>
                <w:sz w:val="20"/>
                <w:szCs w:val="20"/>
              </w:rPr>
              <w:t>Change</w:t>
            </w:r>
          </w:p>
        </w:tc>
        <w:tc>
          <w:tcPr>
            <w:tcW w:w="6237" w:type="dxa"/>
          </w:tcPr>
          <w:p w14:paraId="05995180" w14:textId="340B6FAE" w:rsidR="00984ADB" w:rsidRPr="00984ADB" w:rsidRDefault="00984ADB" w:rsidP="00984ADB">
            <w:pPr>
              <w:pStyle w:val="NoSpacing"/>
              <w:rPr>
                <w:b/>
                <w:bCs/>
                <w:sz w:val="20"/>
                <w:szCs w:val="20"/>
              </w:rPr>
            </w:pPr>
            <w:r w:rsidRPr="00984ADB">
              <w:rPr>
                <w:b/>
                <w:bCs/>
                <w:sz w:val="20"/>
                <w:szCs w:val="20"/>
              </w:rPr>
              <w:t>Justification</w:t>
            </w:r>
          </w:p>
        </w:tc>
      </w:tr>
      <w:tr w:rsidR="00472EB7" w:rsidRPr="00984ADB" w14:paraId="369B7808" w14:textId="77777777" w:rsidTr="00472EB7">
        <w:tc>
          <w:tcPr>
            <w:tcW w:w="2830" w:type="dxa"/>
          </w:tcPr>
          <w:p w14:paraId="57250CE3" w14:textId="5F76B7EF" w:rsidR="00472EB7" w:rsidRDefault="00635DF9" w:rsidP="00984ADB">
            <w:pPr>
              <w:pStyle w:val="NoSpacing"/>
              <w:ind w:left="32"/>
              <w:rPr>
                <w:sz w:val="20"/>
                <w:szCs w:val="20"/>
              </w:rPr>
            </w:pPr>
            <w:r>
              <w:rPr>
                <w:sz w:val="20"/>
                <w:szCs w:val="20"/>
              </w:rPr>
              <w:t xml:space="preserve">Constitution: </w:t>
            </w:r>
            <w:r w:rsidR="00472EB7">
              <w:rPr>
                <w:sz w:val="20"/>
                <w:szCs w:val="20"/>
              </w:rPr>
              <w:t>Preamble</w:t>
            </w:r>
          </w:p>
        </w:tc>
        <w:tc>
          <w:tcPr>
            <w:tcW w:w="4678" w:type="dxa"/>
          </w:tcPr>
          <w:p w14:paraId="436C4971" w14:textId="0C723749" w:rsidR="00472EB7" w:rsidRDefault="00472EB7" w:rsidP="00984ADB">
            <w:pPr>
              <w:pStyle w:val="NoSpacing"/>
              <w:rPr>
                <w:sz w:val="20"/>
                <w:szCs w:val="20"/>
              </w:rPr>
            </w:pPr>
            <w:r>
              <w:rPr>
                <w:sz w:val="20"/>
                <w:szCs w:val="20"/>
              </w:rPr>
              <w:t>Add text</w:t>
            </w:r>
          </w:p>
        </w:tc>
        <w:tc>
          <w:tcPr>
            <w:tcW w:w="6237" w:type="dxa"/>
          </w:tcPr>
          <w:p w14:paraId="2C4A39E3" w14:textId="5CE11C86" w:rsidR="00472EB7" w:rsidRDefault="00B40BAB" w:rsidP="00984ADB">
            <w:pPr>
              <w:pStyle w:val="NoSpacing"/>
              <w:rPr>
                <w:sz w:val="20"/>
                <w:szCs w:val="20"/>
              </w:rPr>
            </w:pPr>
            <w:r>
              <w:rPr>
                <w:sz w:val="20"/>
                <w:szCs w:val="20"/>
              </w:rPr>
              <w:t>This addition enables readers to understand the basis of the document.</w:t>
            </w:r>
          </w:p>
        </w:tc>
      </w:tr>
      <w:tr w:rsidR="00984ADB" w:rsidRPr="00984ADB" w14:paraId="56C95E4E" w14:textId="77777777" w:rsidTr="00472EB7">
        <w:tc>
          <w:tcPr>
            <w:tcW w:w="2830" w:type="dxa"/>
          </w:tcPr>
          <w:p w14:paraId="34F06ECA" w14:textId="1D68713C" w:rsidR="00984ADB" w:rsidRPr="005F2FFF" w:rsidRDefault="00AB11CA" w:rsidP="00984ADB">
            <w:pPr>
              <w:pStyle w:val="NoSpacing"/>
              <w:ind w:left="32"/>
              <w:rPr>
                <w:sz w:val="20"/>
                <w:szCs w:val="20"/>
              </w:rPr>
            </w:pPr>
            <w:r>
              <w:rPr>
                <w:sz w:val="20"/>
                <w:szCs w:val="20"/>
              </w:rPr>
              <w:t>Constitution and Bylaws main body</w:t>
            </w:r>
          </w:p>
        </w:tc>
        <w:tc>
          <w:tcPr>
            <w:tcW w:w="4678" w:type="dxa"/>
          </w:tcPr>
          <w:p w14:paraId="06D702F1" w14:textId="29C1289D" w:rsidR="00984ADB" w:rsidRPr="00472EB7" w:rsidRDefault="008068BA" w:rsidP="00984ADB">
            <w:pPr>
              <w:pStyle w:val="NoSpacing"/>
              <w:rPr>
                <w:sz w:val="20"/>
                <w:szCs w:val="20"/>
              </w:rPr>
            </w:pPr>
            <w:r>
              <w:rPr>
                <w:sz w:val="20"/>
                <w:szCs w:val="20"/>
              </w:rPr>
              <w:t xml:space="preserve">Changes and updates to headings, </w:t>
            </w:r>
            <w:r w:rsidR="000478C2">
              <w:rPr>
                <w:sz w:val="20"/>
                <w:szCs w:val="20"/>
              </w:rPr>
              <w:t xml:space="preserve">placement, </w:t>
            </w:r>
            <w:r>
              <w:rPr>
                <w:sz w:val="20"/>
                <w:szCs w:val="20"/>
              </w:rPr>
              <w:t xml:space="preserve">formatting, footers, </w:t>
            </w:r>
            <w:r w:rsidR="00AB11CA">
              <w:rPr>
                <w:sz w:val="20"/>
                <w:szCs w:val="20"/>
              </w:rPr>
              <w:t>and numbering throughout the document</w:t>
            </w:r>
          </w:p>
        </w:tc>
        <w:tc>
          <w:tcPr>
            <w:tcW w:w="6237" w:type="dxa"/>
          </w:tcPr>
          <w:p w14:paraId="01989CF0" w14:textId="325C1644" w:rsidR="00984ADB" w:rsidRPr="00984ADB" w:rsidRDefault="00AB11CA" w:rsidP="008068BA">
            <w:pPr>
              <w:pStyle w:val="NoSpacing"/>
              <w:rPr>
                <w:sz w:val="20"/>
                <w:szCs w:val="20"/>
              </w:rPr>
            </w:pPr>
            <w:r>
              <w:rPr>
                <w:sz w:val="20"/>
                <w:szCs w:val="20"/>
              </w:rPr>
              <w:t xml:space="preserve">These changes will add clarity and structure to the document </w:t>
            </w:r>
            <w:r w:rsidR="008068BA">
              <w:rPr>
                <w:sz w:val="20"/>
                <w:szCs w:val="20"/>
              </w:rPr>
              <w:t>to</w:t>
            </w:r>
            <w:r>
              <w:rPr>
                <w:sz w:val="20"/>
                <w:szCs w:val="20"/>
              </w:rPr>
              <w:t xml:space="preserve"> enable easier reading and understanding.</w:t>
            </w:r>
          </w:p>
        </w:tc>
      </w:tr>
      <w:tr w:rsidR="00472EB7" w:rsidRPr="00984ADB" w14:paraId="298E6AB1" w14:textId="77777777" w:rsidTr="00472EB7">
        <w:tc>
          <w:tcPr>
            <w:tcW w:w="2830" w:type="dxa"/>
          </w:tcPr>
          <w:p w14:paraId="7B121AE8" w14:textId="452DEFE5" w:rsidR="00472EB7" w:rsidRPr="005F2FFF" w:rsidRDefault="00AB11CA" w:rsidP="00AB11CA">
            <w:pPr>
              <w:pStyle w:val="NoSpacing"/>
              <w:ind w:left="32"/>
              <w:rPr>
                <w:sz w:val="20"/>
                <w:szCs w:val="20"/>
              </w:rPr>
            </w:pPr>
            <w:r>
              <w:rPr>
                <w:sz w:val="20"/>
                <w:szCs w:val="20"/>
              </w:rPr>
              <w:t>Constitution and Bylaws main body</w:t>
            </w:r>
          </w:p>
        </w:tc>
        <w:tc>
          <w:tcPr>
            <w:tcW w:w="4678" w:type="dxa"/>
          </w:tcPr>
          <w:p w14:paraId="009F3BA8" w14:textId="13FE9175" w:rsidR="00472EB7" w:rsidRPr="005F2FFF" w:rsidRDefault="00C65076" w:rsidP="00B71A99">
            <w:pPr>
              <w:pStyle w:val="NoSpacing"/>
              <w:rPr>
                <w:sz w:val="20"/>
                <w:szCs w:val="20"/>
              </w:rPr>
            </w:pPr>
            <w:r>
              <w:rPr>
                <w:sz w:val="20"/>
                <w:szCs w:val="20"/>
              </w:rPr>
              <w:t>Minor changes to wording</w:t>
            </w:r>
            <w:r w:rsidR="000478C2">
              <w:rPr>
                <w:sz w:val="20"/>
                <w:szCs w:val="20"/>
              </w:rPr>
              <w:t xml:space="preserve"> </w:t>
            </w:r>
            <w:r w:rsidR="00525535">
              <w:rPr>
                <w:sz w:val="20"/>
                <w:szCs w:val="20"/>
              </w:rPr>
              <w:t xml:space="preserve">and changes to which section information is found </w:t>
            </w:r>
            <w:r w:rsidR="000478C2">
              <w:rPr>
                <w:sz w:val="20"/>
                <w:szCs w:val="20"/>
              </w:rPr>
              <w:t>throughout the document</w:t>
            </w:r>
          </w:p>
        </w:tc>
        <w:tc>
          <w:tcPr>
            <w:tcW w:w="6237" w:type="dxa"/>
          </w:tcPr>
          <w:p w14:paraId="77C05BCB" w14:textId="37C40E35" w:rsidR="00472EB7" w:rsidRPr="00472EB7" w:rsidRDefault="008068BA" w:rsidP="005150D7">
            <w:pPr>
              <w:pStyle w:val="NoSpacing"/>
              <w:rPr>
                <w:sz w:val="20"/>
                <w:szCs w:val="20"/>
              </w:rPr>
            </w:pPr>
            <w:r>
              <w:rPr>
                <w:sz w:val="20"/>
                <w:szCs w:val="20"/>
              </w:rPr>
              <w:t>Th</w:t>
            </w:r>
            <w:r w:rsidR="000478C2">
              <w:rPr>
                <w:sz w:val="20"/>
                <w:szCs w:val="20"/>
              </w:rPr>
              <w:t>ese</w:t>
            </w:r>
            <w:r>
              <w:rPr>
                <w:sz w:val="20"/>
                <w:szCs w:val="20"/>
              </w:rPr>
              <w:t xml:space="preserve"> change</w:t>
            </w:r>
            <w:r w:rsidR="000478C2">
              <w:rPr>
                <w:sz w:val="20"/>
                <w:szCs w:val="20"/>
              </w:rPr>
              <w:t>s</w:t>
            </w:r>
            <w:r>
              <w:rPr>
                <w:sz w:val="20"/>
                <w:szCs w:val="20"/>
              </w:rPr>
              <w:t xml:space="preserve"> will add clarity to the document</w:t>
            </w:r>
            <w:r w:rsidR="000478C2">
              <w:rPr>
                <w:sz w:val="20"/>
                <w:szCs w:val="20"/>
              </w:rPr>
              <w:t xml:space="preserve"> but not change the meaning o or intention of the original text.</w:t>
            </w:r>
          </w:p>
        </w:tc>
      </w:tr>
      <w:tr w:rsidR="00BE5ED9" w:rsidRPr="00984ADB" w14:paraId="4B1C2179" w14:textId="77777777" w:rsidTr="00472EB7">
        <w:tc>
          <w:tcPr>
            <w:tcW w:w="2830" w:type="dxa"/>
          </w:tcPr>
          <w:p w14:paraId="70112416" w14:textId="687B3FD0" w:rsidR="00BE5ED9" w:rsidRDefault="00635DF9" w:rsidP="00AB6B61">
            <w:pPr>
              <w:pStyle w:val="NoSpacing"/>
              <w:rPr>
                <w:sz w:val="20"/>
                <w:szCs w:val="20"/>
              </w:rPr>
            </w:pPr>
            <w:r>
              <w:rPr>
                <w:sz w:val="20"/>
                <w:szCs w:val="20"/>
              </w:rPr>
              <w:t xml:space="preserve">Constitution: </w:t>
            </w:r>
            <w:r w:rsidR="00960339">
              <w:rPr>
                <w:sz w:val="20"/>
                <w:szCs w:val="20"/>
              </w:rPr>
              <w:t>Section II –</w:t>
            </w:r>
            <w:r w:rsidR="00E359F7">
              <w:rPr>
                <w:sz w:val="20"/>
                <w:szCs w:val="20"/>
              </w:rPr>
              <w:t xml:space="preserve"> </w:t>
            </w:r>
            <w:r w:rsidR="00AB6B61">
              <w:rPr>
                <w:sz w:val="20"/>
                <w:szCs w:val="20"/>
              </w:rPr>
              <w:t>Purposes of the Council</w:t>
            </w:r>
          </w:p>
        </w:tc>
        <w:tc>
          <w:tcPr>
            <w:tcW w:w="4678" w:type="dxa"/>
          </w:tcPr>
          <w:p w14:paraId="5CA2660A" w14:textId="37FCA28C" w:rsidR="00BE5ED9" w:rsidRDefault="00AB6B61" w:rsidP="00966003">
            <w:pPr>
              <w:pStyle w:val="NoSpacing"/>
              <w:rPr>
                <w:sz w:val="20"/>
                <w:szCs w:val="20"/>
              </w:rPr>
            </w:pPr>
            <w:r>
              <w:rPr>
                <w:sz w:val="20"/>
                <w:szCs w:val="20"/>
              </w:rPr>
              <w:t xml:space="preserve">Rename the section heading, </w:t>
            </w:r>
            <w:r w:rsidR="000A1378">
              <w:rPr>
                <w:sz w:val="20"/>
                <w:szCs w:val="20"/>
              </w:rPr>
              <w:t xml:space="preserve">add </w:t>
            </w:r>
            <w:r w:rsidR="00966003">
              <w:rPr>
                <w:sz w:val="20"/>
                <w:szCs w:val="20"/>
              </w:rPr>
              <w:t xml:space="preserve">wording for </w:t>
            </w:r>
            <w:r w:rsidR="000A1378">
              <w:rPr>
                <w:sz w:val="20"/>
                <w:szCs w:val="20"/>
              </w:rPr>
              <w:t xml:space="preserve">a purpose, </w:t>
            </w:r>
            <w:r>
              <w:rPr>
                <w:sz w:val="20"/>
                <w:szCs w:val="20"/>
              </w:rPr>
              <w:t xml:space="preserve">add a paragraph </w:t>
            </w:r>
            <w:r w:rsidR="000A1378">
              <w:rPr>
                <w:sz w:val="20"/>
                <w:szCs w:val="20"/>
              </w:rPr>
              <w:t>entitled “Objectives”</w:t>
            </w:r>
            <w:r w:rsidR="00966003">
              <w:rPr>
                <w:sz w:val="20"/>
                <w:szCs w:val="20"/>
              </w:rPr>
              <w:t>, remove previous list of purposes</w:t>
            </w:r>
            <w:r w:rsidR="000A1378">
              <w:rPr>
                <w:sz w:val="20"/>
                <w:szCs w:val="20"/>
              </w:rPr>
              <w:t xml:space="preserve"> and add a</w:t>
            </w:r>
            <w:r w:rsidR="00966003">
              <w:rPr>
                <w:sz w:val="20"/>
                <w:szCs w:val="20"/>
              </w:rPr>
              <w:t xml:space="preserve"> </w:t>
            </w:r>
            <w:r w:rsidR="000A1378">
              <w:rPr>
                <w:sz w:val="20"/>
                <w:szCs w:val="20"/>
              </w:rPr>
              <w:t>list of objective</w:t>
            </w:r>
            <w:r w:rsidR="00966003">
              <w:rPr>
                <w:sz w:val="20"/>
                <w:szCs w:val="20"/>
              </w:rPr>
              <w:t>s</w:t>
            </w:r>
          </w:p>
        </w:tc>
        <w:tc>
          <w:tcPr>
            <w:tcW w:w="6237" w:type="dxa"/>
          </w:tcPr>
          <w:p w14:paraId="5D3165D2" w14:textId="472FBC16" w:rsidR="00BE5ED9" w:rsidRDefault="00E359F7" w:rsidP="00B71A99">
            <w:pPr>
              <w:pStyle w:val="NoSpacing"/>
              <w:rPr>
                <w:sz w:val="20"/>
                <w:szCs w:val="20"/>
              </w:rPr>
            </w:pPr>
            <w:r>
              <w:rPr>
                <w:sz w:val="20"/>
                <w:szCs w:val="20"/>
              </w:rPr>
              <w:t>To clearly identify the long-term, overarching goa</w:t>
            </w:r>
            <w:r w:rsidR="00B71A99">
              <w:rPr>
                <w:sz w:val="20"/>
                <w:szCs w:val="20"/>
              </w:rPr>
              <w:t>l</w:t>
            </w:r>
            <w:r>
              <w:rPr>
                <w:sz w:val="20"/>
                <w:szCs w:val="20"/>
              </w:rPr>
              <w:t xml:space="preserve"> of the organization (Purpose) and</w:t>
            </w:r>
            <w:r w:rsidR="00BE5ED9">
              <w:rPr>
                <w:sz w:val="20"/>
                <w:szCs w:val="20"/>
              </w:rPr>
              <w:t xml:space="preserve"> </w:t>
            </w:r>
            <w:r>
              <w:rPr>
                <w:sz w:val="20"/>
                <w:szCs w:val="20"/>
              </w:rPr>
              <w:t>the set of tasks and actions that will enable the organization to reach that goal (Objectives).</w:t>
            </w:r>
          </w:p>
        </w:tc>
      </w:tr>
      <w:tr w:rsidR="006019AF" w:rsidRPr="00984ADB" w14:paraId="667FD5BD" w14:textId="77777777" w:rsidTr="006019AF">
        <w:trPr>
          <w:trHeight w:val="296"/>
        </w:trPr>
        <w:tc>
          <w:tcPr>
            <w:tcW w:w="2830" w:type="dxa"/>
          </w:tcPr>
          <w:p w14:paraId="14F9E99B" w14:textId="5B4BEF4B" w:rsidR="006019AF" w:rsidRDefault="00635DF9" w:rsidP="00984ADB">
            <w:pPr>
              <w:pStyle w:val="NoSpacing"/>
              <w:rPr>
                <w:sz w:val="20"/>
                <w:szCs w:val="20"/>
              </w:rPr>
            </w:pPr>
            <w:r>
              <w:rPr>
                <w:sz w:val="20"/>
                <w:szCs w:val="20"/>
              </w:rPr>
              <w:t xml:space="preserve">Constitution: </w:t>
            </w:r>
            <w:r w:rsidR="006019AF">
              <w:rPr>
                <w:sz w:val="20"/>
                <w:szCs w:val="20"/>
              </w:rPr>
              <w:t>Section III –Interpretation of Terms</w:t>
            </w:r>
          </w:p>
        </w:tc>
        <w:tc>
          <w:tcPr>
            <w:tcW w:w="4678" w:type="dxa"/>
          </w:tcPr>
          <w:p w14:paraId="5283999A" w14:textId="4C84A7E8" w:rsidR="006019AF" w:rsidRDefault="006019AF" w:rsidP="005150D7">
            <w:pPr>
              <w:pStyle w:val="NoSpacing"/>
              <w:rPr>
                <w:sz w:val="20"/>
                <w:szCs w:val="20"/>
              </w:rPr>
            </w:pPr>
            <w:r>
              <w:rPr>
                <w:sz w:val="20"/>
                <w:szCs w:val="20"/>
              </w:rPr>
              <w:t>Remove definitions of “community organizations”, “School” and “SPC”</w:t>
            </w:r>
          </w:p>
        </w:tc>
        <w:tc>
          <w:tcPr>
            <w:tcW w:w="6237" w:type="dxa"/>
          </w:tcPr>
          <w:p w14:paraId="1DA88EED" w14:textId="7FEB7560" w:rsidR="006019AF" w:rsidRDefault="006019AF" w:rsidP="00984ADB">
            <w:pPr>
              <w:pStyle w:val="NoSpacing"/>
              <w:rPr>
                <w:sz w:val="20"/>
                <w:szCs w:val="20"/>
              </w:rPr>
            </w:pPr>
            <w:r>
              <w:rPr>
                <w:sz w:val="20"/>
                <w:szCs w:val="20"/>
              </w:rPr>
              <w:t>No longer required.</w:t>
            </w:r>
          </w:p>
        </w:tc>
      </w:tr>
      <w:tr w:rsidR="006019AF" w:rsidRPr="00984ADB" w14:paraId="39BDEE4C" w14:textId="77777777" w:rsidTr="00FE0414">
        <w:trPr>
          <w:trHeight w:val="296"/>
        </w:trPr>
        <w:tc>
          <w:tcPr>
            <w:tcW w:w="2830" w:type="dxa"/>
          </w:tcPr>
          <w:p w14:paraId="76432660" w14:textId="0B27FD32" w:rsidR="006019AF" w:rsidRDefault="00635DF9" w:rsidP="00984ADB">
            <w:pPr>
              <w:pStyle w:val="NoSpacing"/>
              <w:rPr>
                <w:sz w:val="20"/>
                <w:szCs w:val="20"/>
              </w:rPr>
            </w:pPr>
            <w:r>
              <w:rPr>
                <w:sz w:val="20"/>
                <w:szCs w:val="20"/>
              </w:rPr>
              <w:t xml:space="preserve">Constitution: </w:t>
            </w:r>
            <w:r w:rsidR="006019AF">
              <w:rPr>
                <w:sz w:val="20"/>
                <w:szCs w:val="20"/>
              </w:rPr>
              <w:t>Section III –Interpretation of Terms</w:t>
            </w:r>
          </w:p>
        </w:tc>
        <w:tc>
          <w:tcPr>
            <w:tcW w:w="4678" w:type="dxa"/>
          </w:tcPr>
          <w:p w14:paraId="6183D36A" w14:textId="2A2E4EFF" w:rsidR="006019AF" w:rsidRDefault="006019AF" w:rsidP="00984ADB">
            <w:pPr>
              <w:pStyle w:val="NoSpacing"/>
              <w:rPr>
                <w:sz w:val="20"/>
                <w:szCs w:val="20"/>
              </w:rPr>
            </w:pPr>
            <w:r>
              <w:rPr>
                <w:sz w:val="20"/>
                <w:szCs w:val="20"/>
              </w:rPr>
              <w:t>Update definition of “parent”</w:t>
            </w:r>
            <w:r w:rsidR="005150D7">
              <w:rPr>
                <w:sz w:val="20"/>
                <w:szCs w:val="20"/>
              </w:rPr>
              <w:t xml:space="preserve"> and “Members”</w:t>
            </w:r>
          </w:p>
          <w:p w14:paraId="092426D1" w14:textId="57E49615" w:rsidR="005150D7" w:rsidRDefault="005150D7" w:rsidP="00984ADB">
            <w:pPr>
              <w:pStyle w:val="NoSpacing"/>
              <w:rPr>
                <w:sz w:val="20"/>
                <w:szCs w:val="20"/>
              </w:rPr>
            </w:pPr>
            <w:r>
              <w:rPr>
                <w:sz w:val="20"/>
                <w:szCs w:val="20"/>
              </w:rPr>
              <w:t>Add definition of “Council”</w:t>
            </w:r>
          </w:p>
        </w:tc>
        <w:tc>
          <w:tcPr>
            <w:tcW w:w="6237" w:type="dxa"/>
          </w:tcPr>
          <w:p w14:paraId="7761E7E9" w14:textId="77777777" w:rsidR="006019AF" w:rsidRDefault="006019AF" w:rsidP="00984ADB">
            <w:pPr>
              <w:pStyle w:val="NoSpacing"/>
              <w:rPr>
                <w:sz w:val="20"/>
                <w:szCs w:val="20"/>
              </w:rPr>
            </w:pPr>
            <w:r>
              <w:rPr>
                <w:sz w:val="20"/>
                <w:szCs w:val="20"/>
              </w:rPr>
              <w:t xml:space="preserve">To reflect wording in the </w:t>
            </w:r>
            <w:r w:rsidRPr="006019AF">
              <w:rPr>
                <w:i/>
                <w:sz w:val="20"/>
                <w:szCs w:val="20"/>
              </w:rPr>
              <w:t>School Act</w:t>
            </w:r>
            <w:r w:rsidR="005150D7">
              <w:rPr>
                <w:i/>
                <w:sz w:val="20"/>
                <w:szCs w:val="20"/>
              </w:rPr>
              <w:t xml:space="preserve"> </w:t>
            </w:r>
            <w:r w:rsidR="005150D7" w:rsidRPr="005150D7">
              <w:rPr>
                <w:sz w:val="20"/>
                <w:szCs w:val="20"/>
              </w:rPr>
              <w:t>and</w:t>
            </w:r>
            <w:r w:rsidR="005150D7">
              <w:rPr>
                <w:sz w:val="20"/>
                <w:szCs w:val="20"/>
              </w:rPr>
              <w:t xml:space="preserve"> include non-voting members in the definition of “Member”</w:t>
            </w:r>
          </w:p>
          <w:p w14:paraId="4AF1CFCE" w14:textId="020ABBA0" w:rsidR="005150D7" w:rsidRDefault="005150D7" w:rsidP="00984ADB">
            <w:pPr>
              <w:pStyle w:val="NoSpacing"/>
              <w:rPr>
                <w:sz w:val="20"/>
                <w:szCs w:val="20"/>
              </w:rPr>
            </w:pPr>
            <w:r>
              <w:rPr>
                <w:sz w:val="20"/>
                <w:szCs w:val="20"/>
              </w:rPr>
              <w:t>Defining “the Council” allows subsequent reference to the Prospect Lake Elementary School Parents’ Advisory Council in the bylaws using a specifically defined term.  This leaves no ambiguity regarding what Council is being referred to</w:t>
            </w:r>
          </w:p>
        </w:tc>
      </w:tr>
      <w:tr w:rsidR="00287C8A" w:rsidRPr="00984ADB" w14:paraId="01926B5D" w14:textId="77777777" w:rsidTr="00287C8A">
        <w:trPr>
          <w:trHeight w:val="192"/>
        </w:trPr>
        <w:tc>
          <w:tcPr>
            <w:tcW w:w="2830" w:type="dxa"/>
          </w:tcPr>
          <w:p w14:paraId="2BDBC2F6" w14:textId="69FA28C0" w:rsidR="00287C8A" w:rsidRDefault="00287C8A" w:rsidP="00984ADB">
            <w:pPr>
              <w:pStyle w:val="NoSpacing"/>
              <w:rPr>
                <w:sz w:val="20"/>
                <w:szCs w:val="20"/>
              </w:rPr>
            </w:pPr>
            <w:r>
              <w:rPr>
                <w:sz w:val="20"/>
                <w:szCs w:val="20"/>
              </w:rPr>
              <w:t>Bylaws: Table of Contents</w:t>
            </w:r>
          </w:p>
        </w:tc>
        <w:tc>
          <w:tcPr>
            <w:tcW w:w="4678" w:type="dxa"/>
          </w:tcPr>
          <w:p w14:paraId="28D30FB7" w14:textId="3CFA34DA" w:rsidR="00287C8A" w:rsidRDefault="00287C8A" w:rsidP="00984ADB">
            <w:pPr>
              <w:pStyle w:val="NoSpacing"/>
              <w:rPr>
                <w:sz w:val="20"/>
                <w:szCs w:val="20"/>
              </w:rPr>
            </w:pPr>
            <w:r>
              <w:rPr>
                <w:sz w:val="20"/>
                <w:szCs w:val="20"/>
              </w:rPr>
              <w:t>Added a Table of Contents</w:t>
            </w:r>
          </w:p>
        </w:tc>
        <w:tc>
          <w:tcPr>
            <w:tcW w:w="6237" w:type="dxa"/>
          </w:tcPr>
          <w:p w14:paraId="440EA9BC" w14:textId="74B0EF66" w:rsidR="00287C8A" w:rsidRDefault="00287C8A" w:rsidP="00984ADB">
            <w:pPr>
              <w:pStyle w:val="NoSpacing"/>
              <w:rPr>
                <w:sz w:val="20"/>
                <w:szCs w:val="20"/>
              </w:rPr>
            </w:pPr>
            <w:r>
              <w:rPr>
                <w:sz w:val="20"/>
                <w:szCs w:val="20"/>
              </w:rPr>
              <w:t>These changes will add clarity and structure to the document to enable easier reading.</w:t>
            </w:r>
          </w:p>
        </w:tc>
      </w:tr>
      <w:tr w:rsidR="00287C8A" w:rsidRPr="00984ADB" w14:paraId="600278EC" w14:textId="77777777" w:rsidTr="00287C8A">
        <w:trPr>
          <w:trHeight w:val="192"/>
        </w:trPr>
        <w:tc>
          <w:tcPr>
            <w:tcW w:w="2830" w:type="dxa"/>
          </w:tcPr>
          <w:p w14:paraId="5E4D758A" w14:textId="2452F9DB" w:rsidR="00287C8A" w:rsidRDefault="00287C8A" w:rsidP="00984ADB">
            <w:pPr>
              <w:pStyle w:val="NoSpacing"/>
              <w:rPr>
                <w:sz w:val="20"/>
                <w:szCs w:val="20"/>
              </w:rPr>
            </w:pPr>
            <w:r>
              <w:rPr>
                <w:sz w:val="20"/>
                <w:szCs w:val="20"/>
              </w:rPr>
              <w:t xml:space="preserve">Bylaws: Section I – </w:t>
            </w:r>
            <w:r w:rsidR="0091444A">
              <w:rPr>
                <w:sz w:val="20"/>
                <w:szCs w:val="20"/>
              </w:rPr>
              <w:t xml:space="preserve">Membership, </w:t>
            </w:r>
            <w:r>
              <w:rPr>
                <w:sz w:val="20"/>
                <w:szCs w:val="20"/>
              </w:rPr>
              <w:t>Voting Members</w:t>
            </w:r>
          </w:p>
        </w:tc>
        <w:tc>
          <w:tcPr>
            <w:tcW w:w="4678" w:type="dxa"/>
          </w:tcPr>
          <w:p w14:paraId="5CA324B2" w14:textId="1E6AA76F" w:rsidR="00287C8A" w:rsidRDefault="00287C8A" w:rsidP="00984ADB">
            <w:pPr>
              <w:pStyle w:val="NoSpacing"/>
              <w:rPr>
                <w:sz w:val="20"/>
                <w:szCs w:val="20"/>
              </w:rPr>
            </w:pPr>
            <w:r>
              <w:rPr>
                <w:sz w:val="20"/>
                <w:szCs w:val="20"/>
              </w:rPr>
              <w:t>Added wording concerning PLES staff with children registered at PLES</w:t>
            </w:r>
          </w:p>
        </w:tc>
        <w:tc>
          <w:tcPr>
            <w:tcW w:w="6237" w:type="dxa"/>
          </w:tcPr>
          <w:p w14:paraId="79C39A46" w14:textId="3B42EFF1" w:rsidR="00287C8A" w:rsidRDefault="00287C8A" w:rsidP="00984ADB">
            <w:pPr>
              <w:pStyle w:val="NoSpacing"/>
              <w:rPr>
                <w:sz w:val="20"/>
                <w:szCs w:val="20"/>
              </w:rPr>
            </w:pPr>
            <w:r>
              <w:rPr>
                <w:sz w:val="20"/>
                <w:szCs w:val="20"/>
              </w:rPr>
              <w:t>This addition clarifies the membership status of PLES staff.</w:t>
            </w:r>
          </w:p>
        </w:tc>
      </w:tr>
      <w:tr w:rsidR="00287C8A" w:rsidRPr="00984ADB" w14:paraId="7A3DCAED" w14:textId="77777777" w:rsidTr="00472EB7">
        <w:trPr>
          <w:trHeight w:val="192"/>
        </w:trPr>
        <w:tc>
          <w:tcPr>
            <w:tcW w:w="2830" w:type="dxa"/>
          </w:tcPr>
          <w:p w14:paraId="4F8C1E22" w14:textId="1E48165C" w:rsidR="00287C8A" w:rsidRDefault="00287C8A" w:rsidP="00984ADB">
            <w:pPr>
              <w:pStyle w:val="NoSpacing"/>
              <w:rPr>
                <w:sz w:val="20"/>
                <w:szCs w:val="20"/>
              </w:rPr>
            </w:pPr>
            <w:r>
              <w:rPr>
                <w:sz w:val="20"/>
                <w:szCs w:val="20"/>
              </w:rPr>
              <w:t xml:space="preserve">Bylaws: Section I – </w:t>
            </w:r>
            <w:r w:rsidR="0091444A">
              <w:rPr>
                <w:sz w:val="20"/>
                <w:szCs w:val="20"/>
              </w:rPr>
              <w:t xml:space="preserve">Membership, </w:t>
            </w:r>
            <w:r>
              <w:rPr>
                <w:sz w:val="20"/>
                <w:szCs w:val="20"/>
              </w:rPr>
              <w:t>Non-Voting Members</w:t>
            </w:r>
          </w:p>
        </w:tc>
        <w:tc>
          <w:tcPr>
            <w:tcW w:w="4678" w:type="dxa"/>
          </w:tcPr>
          <w:p w14:paraId="4D6CE2C1" w14:textId="7CA6033B" w:rsidR="00287C8A" w:rsidRDefault="00287C8A" w:rsidP="00984ADB">
            <w:pPr>
              <w:pStyle w:val="NoSpacing"/>
              <w:rPr>
                <w:sz w:val="20"/>
                <w:szCs w:val="20"/>
              </w:rPr>
            </w:pPr>
            <w:r>
              <w:rPr>
                <w:sz w:val="20"/>
                <w:szCs w:val="20"/>
              </w:rPr>
              <w:t>Added wording concerning PLES staff without children registered at PLES</w:t>
            </w:r>
          </w:p>
        </w:tc>
        <w:tc>
          <w:tcPr>
            <w:tcW w:w="6237" w:type="dxa"/>
          </w:tcPr>
          <w:p w14:paraId="6543EF3C" w14:textId="5CA5F863" w:rsidR="00287C8A" w:rsidRDefault="00287C8A" w:rsidP="00984ADB">
            <w:pPr>
              <w:pStyle w:val="NoSpacing"/>
              <w:rPr>
                <w:sz w:val="20"/>
                <w:szCs w:val="20"/>
              </w:rPr>
            </w:pPr>
            <w:r>
              <w:rPr>
                <w:sz w:val="20"/>
                <w:szCs w:val="20"/>
              </w:rPr>
              <w:t>This addition clarifies the membership status of PLES staff.</w:t>
            </w:r>
          </w:p>
        </w:tc>
      </w:tr>
      <w:tr w:rsidR="0091444A" w:rsidRPr="00984ADB" w14:paraId="22FD8E66" w14:textId="77777777" w:rsidTr="0091444A">
        <w:trPr>
          <w:trHeight w:val="192"/>
        </w:trPr>
        <w:tc>
          <w:tcPr>
            <w:tcW w:w="2830" w:type="dxa"/>
          </w:tcPr>
          <w:p w14:paraId="0633BC3E" w14:textId="6A2B907D" w:rsidR="0091444A" w:rsidRPr="00984ADB" w:rsidRDefault="0091444A" w:rsidP="00984ADB">
            <w:pPr>
              <w:pStyle w:val="NoSpacing"/>
              <w:rPr>
                <w:sz w:val="20"/>
                <w:szCs w:val="20"/>
              </w:rPr>
            </w:pPr>
            <w:r>
              <w:rPr>
                <w:sz w:val="20"/>
                <w:szCs w:val="20"/>
              </w:rPr>
              <w:t>Bylaws: Section II - Meetings of Members, General Meetings</w:t>
            </w:r>
          </w:p>
        </w:tc>
        <w:tc>
          <w:tcPr>
            <w:tcW w:w="4678" w:type="dxa"/>
          </w:tcPr>
          <w:p w14:paraId="09C956AA" w14:textId="4DD3440F" w:rsidR="0091444A" w:rsidRPr="00984ADB" w:rsidRDefault="0091444A" w:rsidP="0091444A">
            <w:pPr>
              <w:pStyle w:val="NoSpacing"/>
              <w:rPr>
                <w:sz w:val="20"/>
                <w:szCs w:val="20"/>
              </w:rPr>
            </w:pPr>
            <w:r>
              <w:rPr>
                <w:sz w:val="20"/>
                <w:szCs w:val="20"/>
              </w:rPr>
              <w:t>Add wording relating to the method of conducting meetings.</w:t>
            </w:r>
          </w:p>
        </w:tc>
        <w:tc>
          <w:tcPr>
            <w:tcW w:w="6237" w:type="dxa"/>
          </w:tcPr>
          <w:p w14:paraId="0C0E7DD2" w14:textId="0ED95D8F" w:rsidR="0091444A" w:rsidRPr="00984ADB" w:rsidRDefault="0091444A" w:rsidP="0091444A">
            <w:pPr>
              <w:pStyle w:val="NoSpacing"/>
              <w:rPr>
                <w:sz w:val="20"/>
                <w:szCs w:val="20"/>
              </w:rPr>
            </w:pPr>
            <w:r>
              <w:rPr>
                <w:sz w:val="20"/>
                <w:szCs w:val="20"/>
              </w:rPr>
              <w:t>This change clarifies that meetings may be held in person and virtually.</w:t>
            </w:r>
          </w:p>
        </w:tc>
      </w:tr>
      <w:tr w:rsidR="00DC33A6" w:rsidRPr="00984ADB" w14:paraId="30F4A01C" w14:textId="77777777" w:rsidTr="00DC33A6">
        <w:trPr>
          <w:trHeight w:val="192"/>
        </w:trPr>
        <w:tc>
          <w:tcPr>
            <w:tcW w:w="2830" w:type="dxa"/>
          </w:tcPr>
          <w:p w14:paraId="54A365F5" w14:textId="5C69995E" w:rsidR="00DC33A6" w:rsidRDefault="00DC33A6" w:rsidP="00DC33A6">
            <w:pPr>
              <w:pStyle w:val="NoSpacing"/>
              <w:rPr>
                <w:sz w:val="20"/>
                <w:szCs w:val="20"/>
              </w:rPr>
            </w:pPr>
            <w:r>
              <w:rPr>
                <w:sz w:val="20"/>
                <w:szCs w:val="20"/>
              </w:rPr>
              <w:t>Bylaws: Section II – Meetings of Members, Notice of Meetings</w:t>
            </w:r>
          </w:p>
        </w:tc>
        <w:tc>
          <w:tcPr>
            <w:tcW w:w="4678" w:type="dxa"/>
          </w:tcPr>
          <w:p w14:paraId="1B8B5CD2" w14:textId="6DB6CAD2" w:rsidR="00DC33A6" w:rsidRDefault="00DC33A6" w:rsidP="0091444A">
            <w:pPr>
              <w:pStyle w:val="NoSpacing"/>
              <w:rPr>
                <w:sz w:val="20"/>
                <w:szCs w:val="20"/>
              </w:rPr>
            </w:pPr>
            <w:r>
              <w:rPr>
                <w:sz w:val="20"/>
                <w:szCs w:val="20"/>
              </w:rPr>
              <w:t>Move this section into the General Meetings section</w:t>
            </w:r>
          </w:p>
        </w:tc>
        <w:tc>
          <w:tcPr>
            <w:tcW w:w="6237" w:type="dxa"/>
          </w:tcPr>
          <w:p w14:paraId="4C749E95" w14:textId="4B7AEBC4" w:rsidR="00DC33A6" w:rsidRDefault="00DC33A6" w:rsidP="0091444A">
            <w:pPr>
              <w:pStyle w:val="NoSpacing"/>
              <w:rPr>
                <w:sz w:val="20"/>
                <w:szCs w:val="20"/>
              </w:rPr>
            </w:pPr>
            <w:r>
              <w:rPr>
                <w:sz w:val="20"/>
                <w:szCs w:val="20"/>
              </w:rPr>
              <w:t>This change simplifies the document by moving the information into as already established section.</w:t>
            </w:r>
          </w:p>
        </w:tc>
      </w:tr>
      <w:tr w:rsidR="00DC33A6" w:rsidRPr="00984ADB" w14:paraId="2AA1398E" w14:textId="77777777" w:rsidTr="00472EB7">
        <w:trPr>
          <w:trHeight w:val="192"/>
        </w:trPr>
        <w:tc>
          <w:tcPr>
            <w:tcW w:w="2830" w:type="dxa"/>
          </w:tcPr>
          <w:p w14:paraId="7F8836B9" w14:textId="6FB48645" w:rsidR="00DC33A6" w:rsidRDefault="00DC33A6" w:rsidP="00984ADB">
            <w:pPr>
              <w:pStyle w:val="NoSpacing"/>
              <w:rPr>
                <w:sz w:val="20"/>
                <w:szCs w:val="20"/>
              </w:rPr>
            </w:pPr>
            <w:r>
              <w:rPr>
                <w:sz w:val="20"/>
                <w:szCs w:val="20"/>
              </w:rPr>
              <w:lastRenderedPageBreak/>
              <w:t>Bylaws: Sections II – Meeting of Members, Proceedings at General Meetings</w:t>
            </w:r>
          </w:p>
        </w:tc>
        <w:tc>
          <w:tcPr>
            <w:tcW w:w="4678" w:type="dxa"/>
          </w:tcPr>
          <w:p w14:paraId="27A85E4F" w14:textId="6224F000" w:rsidR="00DC33A6" w:rsidRDefault="00DC33A6" w:rsidP="00421A38">
            <w:pPr>
              <w:pStyle w:val="NoSpacing"/>
              <w:rPr>
                <w:sz w:val="20"/>
                <w:szCs w:val="20"/>
              </w:rPr>
            </w:pPr>
            <w:r>
              <w:rPr>
                <w:sz w:val="20"/>
                <w:szCs w:val="20"/>
              </w:rPr>
              <w:t>Change quorum number from “three” to “</w:t>
            </w:r>
            <w:r w:rsidR="00421A38">
              <w:rPr>
                <w:sz w:val="20"/>
                <w:szCs w:val="20"/>
              </w:rPr>
              <w:t>five</w:t>
            </w:r>
            <w:r>
              <w:rPr>
                <w:sz w:val="20"/>
                <w:szCs w:val="20"/>
              </w:rPr>
              <w:t>”</w:t>
            </w:r>
          </w:p>
        </w:tc>
        <w:tc>
          <w:tcPr>
            <w:tcW w:w="6237" w:type="dxa"/>
          </w:tcPr>
          <w:p w14:paraId="0136B3ED" w14:textId="0173783F" w:rsidR="00DC33A6" w:rsidRDefault="00421A38" w:rsidP="0091444A">
            <w:pPr>
              <w:pStyle w:val="NoSpacing"/>
              <w:rPr>
                <w:sz w:val="20"/>
                <w:szCs w:val="20"/>
              </w:rPr>
            </w:pPr>
            <w:r>
              <w:rPr>
                <w:sz w:val="20"/>
                <w:szCs w:val="20"/>
              </w:rPr>
              <w:t>This change more accurately represents the minimum number of members that would be expected to attend a meeting.</w:t>
            </w:r>
          </w:p>
        </w:tc>
      </w:tr>
      <w:tr w:rsidR="00356736" w:rsidRPr="00984ADB" w14:paraId="5F4E1C59" w14:textId="77777777" w:rsidTr="00356736">
        <w:trPr>
          <w:trHeight w:val="128"/>
        </w:trPr>
        <w:tc>
          <w:tcPr>
            <w:tcW w:w="2830" w:type="dxa"/>
          </w:tcPr>
          <w:p w14:paraId="744C9FDD" w14:textId="54E18156" w:rsidR="00356736" w:rsidRPr="00984ADB" w:rsidRDefault="00356736" w:rsidP="00984ADB">
            <w:pPr>
              <w:pStyle w:val="NoSpacing"/>
              <w:rPr>
                <w:sz w:val="20"/>
                <w:szCs w:val="20"/>
              </w:rPr>
            </w:pPr>
            <w:r>
              <w:rPr>
                <w:sz w:val="20"/>
                <w:szCs w:val="20"/>
              </w:rPr>
              <w:t>Bylaws: Section II - Meeting of Members, Voting</w:t>
            </w:r>
          </w:p>
        </w:tc>
        <w:tc>
          <w:tcPr>
            <w:tcW w:w="4678" w:type="dxa"/>
          </w:tcPr>
          <w:p w14:paraId="3A9DE60F" w14:textId="4CCAC651" w:rsidR="00356736" w:rsidRPr="00984ADB" w:rsidRDefault="00356736" w:rsidP="00984ADB">
            <w:pPr>
              <w:pStyle w:val="NoSpacing"/>
              <w:rPr>
                <w:sz w:val="20"/>
                <w:szCs w:val="20"/>
              </w:rPr>
            </w:pPr>
            <w:r>
              <w:rPr>
                <w:sz w:val="20"/>
                <w:szCs w:val="20"/>
              </w:rPr>
              <w:t>Addition of matters requiring an approval by vote.</w:t>
            </w:r>
          </w:p>
        </w:tc>
        <w:tc>
          <w:tcPr>
            <w:tcW w:w="6237" w:type="dxa"/>
          </w:tcPr>
          <w:p w14:paraId="568FA231" w14:textId="1E5646B4" w:rsidR="00356736" w:rsidRPr="00984ADB" w:rsidRDefault="00356736" w:rsidP="00356736">
            <w:pPr>
              <w:pStyle w:val="NoSpacing"/>
              <w:rPr>
                <w:sz w:val="20"/>
                <w:szCs w:val="20"/>
              </w:rPr>
            </w:pPr>
            <w:r>
              <w:rPr>
                <w:sz w:val="20"/>
                <w:szCs w:val="20"/>
              </w:rPr>
              <w:t>Previously there was no direction regarding what matters required approval by vote.  The addition of this list removes this ambiguity.</w:t>
            </w:r>
          </w:p>
        </w:tc>
      </w:tr>
      <w:tr w:rsidR="00356736" w:rsidRPr="00984ADB" w14:paraId="33F13B1F" w14:textId="77777777" w:rsidTr="00472EB7">
        <w:trPr>
          <w:trHeight w:val="128"/>
        </w:trPr>
        <w:tc>
          <w:tcPr>
            <w:tcW w:w="2830" w:type="dxa"/>
          </w:tcPr>
          <w:p w14:paraId="20597D90" w14:textId="6788E504" w:rsidR="00356736" w:rsidRDefault="00356736" w:rsidP="00984ADB">
            <w:pPr>
              <w:pStyle w:val="NoSpacing"/>
              <w:rPr>
                <w:sz w:val="20"/>
                <w:szCs w:val="20"/>
              </w:rPr>
            </w:pPr>
            <w:r>
              <w:rPr>
                <w:sz w:val="20"/>
                <w:szCs w:val="20"/>
              </w:rPr>
              <w:t>Bylaws: Section II – Meeting of Members, Voting</w:t>
            </w:r>
          </w:p>
        </w:tc>
        <w:tc>
          <w:tcPr>
            <w:tcW w:w="4678" w:type="dxa"/>
          </w:tcPr>
          <w:p w14:paraId="2432B942" w14:textId="3B19EBA5" w:rsidR="00356736" w:rsidRDefault="00356736" w:rsidP="0010488A">
            <w:pPr>
              <w:pStyle w:val="NoSpacing"/>
              <w:rPr>
                <w:sz w:val="20"/>
                <w:szCs w:val="20"/>
              </w:rPr>
            </w:pPr>
            <w:r>
              <w:rPr>
                <w:sz w:val="20"/>
                <w:szCs w:val="20"/>
              </w:rPr>
              <w:t xml:space="preserve">Addition of </w:t>
            </w:r>
            <w:r w:rsidR="0010488A">
              <w:rPr>
                <w:sz w:val="20"/>
                <w:szCs w:val="20"/>
              </w:rPr>
              <w:t>wording concerning abstaining of voting for members who are also staff at PLES</w:t>
            </w:r>
          </w:p>
        </w:tc>
        <w:tc>
          <w:tcPr>
            <w:tcW w:w="6237" w:type="dxa"/>
          </w:tcPr>
          <w:p w14:paraId="48F9D871" w14:textId="6C71E61D" w:rsidR="00356736" w:rsidRDefault="0010488A" w:rsidP="00356736">
            <w:pPr>
              <w:pStyle w:val="NoSpacing"/>
              <w:rPr>
                <w:sz w:val="20"/>
                <w:szCs w:val="20"/>
              </w:rPr>
            </w:pPr>
            <w:r>
              <w:rPr>
                <w:sz w:val="20"/>
                <w:szCs w:val="20"/>
              </w:rPr>
              <w:t>This addition ensures that there is no conflict of interest for staff at PLES</w:t>
            </w:r>
          </w:p>
        </w:tc>
      </w:tr>
      <w:tr w:rsidR="00D66839" w:rsidRPr="00984ADB" w14:paraId="09853D81" w14:textId="77777777" w:rsidTr="00D66839">
        <w:trPr>
          <w:trHeight w:val="296"/>
        </w:trPr>
        <w:tc>
          <w:tcPr>
            <w:tcW w:w="2830" w:type="dxa"/>
          </w:tcPr>
          <w:p w14:paraId="4875E675" w14:textId="66C19990" w:rsidR="00D66839" w:rsidRDefault="00D66839" w:rsidP="00984ADB">
            <w:pPr>
              <w:pStyle w:val="NoSpacing"/>
              <w:rPr>
                <w:sz w:val="20"/>
                <w:szCs w:val="20"/>
              </w:rPr>
            </w:pPr>
            <w:r>
              <w:rPr>
                <w:sz w:val="20"/>
                <w:szCs w:val="20"/>
              </w:rPr>
              <w:t xml:space="preserve">Bylaws: Section III – </w:t>
            </w:r>
            <w:r w:rsidR="00D42BC0">
              <w:rPr>
                <w:sz w:val="20"/>
                <w:szCs w:val="20"/>
              </w:rPr>
              <w:t xml:space="preserve">Executive, </w:t>
            </w:r>
            <w:r>
              <w:rPr>
                <w:sz w:val="20"/>
                <w:szCs w:val="20"/>
              </w:rPr>
              <w:t>Executive Defined</w:t>
            </w:r>
          </w:p>
        </w:tc>
        <w:tc>
          <w:tcPr>
            <w:tcW w:w="4678" w:type="dxa"/>
          </w:tcPr>
          <w:p w14:paraId="6E16FA4E" w14:textId="1A925276" w:rsidR="00D66839" w:rsidRDefault="00D66839" w:rsidP="00AB0080">
            <w:pPr>
              <w:pStyle w:val="NoSpacing"/>
              <w:rPr>
                <w:sz w:val="20"/>
                <w:szCs w:val="20"/>
              </w:rPr>
            </w:pPr>
            <w:r>
              <w:rPr>
                <w:sz w:val="20"/>
                <w:szCs w:val="20"/>
              </w:rPr>
              <w:t>Addition of wording on the minimum roles of executive that must be filled and wording on the ability to share positions</w:t>
            </w:r>
          </w:p>
        </w:tc>
        <w:tc>
          <w:tcPr>
            <w:tcW w:w="6237" w:type="dxa"/>
          </w:tcPr>
          <w:p w14:paraId="028D8072" w14:textId="7A7237E1" w:rsidR="00D66839" w:rsidRDefault="00D66839" w:rsidP="00356736">
            <w:pPr>
              <w:pStyle w:val="NoSpacing"/>
              <w:rPr>
                <w:sz w:val="20"/>
                <w:szCs w:val="20"/>
              </w:rPr>
            </w:pPr>
            <w:r>
              <w:rPr>
                <w:sz w:val="20"/>
                <w:szCs w:val="20"/>
              </w:rPr>
              <w:t>Previously there was not direction on these issues.</w:t>
            </w:r>
          </w:p>
        </w:tc>
      </w:tr>
      <w:tr w:rsidR="00D66839" w:rsidRPr="00984ADB" w14:paraId="16333CDC" w14:textId="77777777" w:rsidTr="00472EB7">
        <w:trPr>
          <w:trHeight w:val="296"/>
        </w:trPr>
        <w:tc>
          <w:tcPr>
            <w:tcW w:w="2830" w:type="dxa"/>
          </w:tcPr>
          <w:p w14:paraId="193474A1" w14:textId="2C2D0EEB" w:rsidR="00D66839" w:rsidRDefault="00D66839" w:rsidP="00984ADB">
            <w:pPr>
              <w:pStyle w:val="NoSpacing"/>
              <w:rPr>
                <w:sz w:val="20"/>
                <w:szCs w:val="20"/>
              </w:rPr>
            </w:pPr>
            <w:r>
              <w:rPr>
                <w:sz w:val="20"/>
                <w:szCs w:val="20"/>
              </w:rPr>
              <w:t xml:space="preserve">Bylaws: Section III – </w:t>
            </w:r>
            <w:r w:rsidR="00D42BC0">
              <w:rPr>
                <w:sz w:val="20"/>
                <w:szCs w:val="20"/>
              </w:rPr>
              <w:t xml:space="preserve">Executive, </w:t>
            </w:r>
            <w:r>
              <w:rPr>
                <w:sz w:val="20"/>
                <w:szCs w:val="20"/>
              </w:rPr>
              <w:t>Eligibility</w:t>
            </w:r>
          </w:p>
        </w:tc>
        <w:tc>
          <w:tcPr>
            <w:tcW w:w="4678" w:type="dxa"/>
          </w:tcPr>
          <w:p w14:paraId="0C6AFEC9" w14:textId="5AF1A749" w:rsidR="00D66839" w:rsidRDefault="00D66839" w:rsidP="00D42BC0">
            <w:pPr>
              <w:pStyle w:val="NoSpacing"/>
              <w:rPr>
                <w:sz w:val="20"/>
                <w:szCs w:val="20"/>
              </w:rPr>
            </w:pPr>
            <w:r>
              <w:rPr>
                <w:sz w:val="20"/>
                <w:szCs w:val="20"/>
              </w:rPr>
              <w:t>Remove wording concerning the eligibility of employees of SD63 and the Ministry of Education</w:t>
            </w:r>
            <w:r w:rsidR="00071737">
              <w:rPr>
                <w:sz w:val="20"/>
                <w:szCs w:val="20"/>
              </w:rPr>
              <w:t xml:space="preserve"> and addition of </w:t>
            </w:r>
            <w:r w:rsidR="00D42BC0">
              <w:rPr>
                <w:sz w:val="20"/>
                <w:szCs w:val="20"/>
              </w:rPr>
              <w:t>wording concerning abstention of voting and conflict of interest</w:t>
            </w:r>
          </w:p>
        </w:tc>
        <w:tc>
          <w:tcPr>
            <w:tcW w:w="6237" w:type="dxa"/>
          </w:tcPr>
          <w:p w14:paraId="7FBD24A1" w14:textId="2560DCEA" w:rsidR="00D66839" w:rsidRDefault="00D66839" w:rsidP="00356736">
            <w:pPr>
              <w:pStyle w:val="NoSpacing"/>
              <w:rPr>
                <w:sz w:val="20"/>
                <w:szCs w:val="20"/>
              </w:rPr>
            </w:pPr>
            <w:r>
              <w:rPr>
                <w:sz w:val="20"/>
                <w:szCs w:val="20"/>
              </w:rPr>
              <w:t>This changes allows parents who are also staff or employees to become part of the executive. Potential conflict of interest or bias is address in other parts of the bylaws concerning abstention of voting requirements, the Code of Conduct and the Statement of Understanding</w:t>
            </w:r>
          </w:p>
        </w:tc>
      </w:tr>
      <w:tr w:rsidR="00FE0414" w:rsidRPr="00984ADB" w14:paraId="425666E0" w14:textId="77777777" w:rsidTr="00472EB7">
        <w:tc>
          <w:tcPr>
            <w:tcW w:w="2830" w:type="dxa"/>
          </w:tcPr>
          <w:p w14:paraId="52A26769" w14:textId="03AB895E" w:rsidR="00FE0414" w:rsidRPr="00984ADB" w:rsidRDefault="00FE0414" w:rsidP="00984ADB">
            <w:pPr>
              <w:pStyle w:val="NoSpacing"/>
              <w:rPr>
                <w:sz w:val="20"/>
                <w:szCs w:val="20"/>
              </w:rPr>
            </w:pPr>
            <w:r>
              <w:rPr>
                <w:sz w:val="20"/>
                <w:szCs w:val="20"/>
              </w:rPr>
              <w:t xml:space="preserve">Bylaws: </w:t>
            </w:r>
            <w:r w:rsidR="00D42BC0">
              <w:rPr>
                <w:sz w:val="20"/>
                <w:szCs w:val="20"/>
              </w:rPr>
              <w:t xml:space="preserve">Section III - </w:t>
            </w:r>
            <w:r>
              <w:rPr>
                <w:sz w:val="20"/>
                <w:szCs w:val="20"/>
              </w:rPr>
              <w:t>Executive, Election of Executive</w:t>
            </w:r>
          </w:p>
        </w:tc>
        <w:tc>
          <w:tcPr>
            <w:tcW w:w="4678" w:type="dxa"/>
          </w:tcPr>
          <w:p w14:paraId="3B660242" w14:textId="7E5CA78B" w:rsidR="00FE0414" w:rsidRPr="00984ADB" w:rsidRDefault="00C65076" w:rsidP="00984ADB">
            <w:pPr>
              <w:pStyle w:val="NoSpacing"/>
              <w:rPr>
                <w:sz w:val="20"/>
                <w:szCs w:val="20"/>
              </w:rPr>
            </w:pPr>
            <w:r>
              <w:rPr>
                <w:sz w:val="20"/>
                <w:szCs w:val="20"/>
              </w:rPr>
              <w:t>Addition of wording to allow the outgoing president to conduct elections</w:t>
            </w:r>
          </w:p>
        </w:tc>
        <w:tc>
          <w:tcPr>
            <w:tcW w:w="6237" w:type="dxa"/>
          </w:tcPr>
          <w:p w14:paraId="53717305" w14:textId="4C2DD0F3" w:rsidR="00FE0414" w:rsidRPr="00984ADB" w:rsidRDefault="00C65076" w:rsidP="00984ADB">
            <w:pPr>
              <w:pStyle w:val="NoSpacing"/>
              <w:rPr>
                <w:sz w:val="20"/>
                <w:szCs w:val="20"/>
              </w:rPr>
            </w:pPr>
            <w:r>
              <w:rPr>
                <w:sz w:val="20"/>
                <w:szCs w:val="20"/>
              </w:rPr>
              <w:t>This change allows more flexibility in conducting elections.</w:t>
            </w:r>
          </w:p>
        </w:tc>
      </w:tr>
      <w:tr w:rsidR="00BF20F4" w:rsidRPr="00984ADB" w14:paraId="58E2A37B" w14:textId="77777777" w:rsidTr="00BF20F4">
        <w:trPr>
          <w:trHeight w:val="488"/>
        </w:trPr>
        <w:tc>
          <w:tcPr>
            <w:tcW w:w="2830" w:type="dxa"/>
          </w:tcPr>
          <w:p w14:paraId="07B573F9" w14:textId="723FE26D" w:rsidR="00BF20F4" w:rsidRPr="00984ADB" w:rsidRDefault="00BF20F4" w:rsidP="00984ADB">
            <w:pPr>
              <w:pStyle w:val="NoSpacing"/>
              <w:rPr>
                <w:sz w:val="20"/>
                <w:szCs w:val="20"/>
              </w:rPr>
            </w:pPr>
            <w:r>
              <w:rPr>
                <w:sz w:val="20"/>
                <w:szCs w:val="20"/>
              </w:rPr>
              <w:t>Bylaws: Section III - Executive, Term of Office</w:t>
            </w:r>
          </w:p>
        </w:tc>
        <w:tc>
          <w:tcPr>
            <w:tcW w:w="4678" w:type="dxa"/>
          </w:tcPr>
          <w:p w14:paraId="572ECDB4" w14:textId="798361B9" w:rsidR="00BF20F4" w:rsidRPr="002B7EDC" w:rsidRDefault="00BF20F4" w:rsidP="000478C2">
            <w:pPr>
              <w:pStyle w:val="NoSpacing"/>
              <w:rPr>
                <w:sz w:val="20"/>
                <w:szCs w:val="20"/>
              </w:rPr>
            </w:pPr>
            <w:r>
              <w:rPr>
                <w:sz w:val="20"/>
                <w:szCs w:val="20"/>
              </w:rPr>
              <w:t>Change maximum time one person can hold the same executive position from “two” years to “four” years</w:t>
            </w:r>
          </w:p>
        </w:tc>
        <w:tc>
          <w:tcPr>
            <w:tcW w:w="6237" w:type="dxa"/>
          </w:tcPr>
          <w:p w14:paraId="39965FB6" w14:textId="25117B9D" w:rsidR="00BF20F4" w:rsidRPr="002B7EDC" w:rsidRDefault="00BF20F4" w:rsidP="000478C2">
            <w:pPr>
              <w:pStyle w:val="NoSpacing"/>
              <w:rPr>
                <w:sz w:val="20"/>
                <w:szCs w:val="20"/>
              </w:rPr>
            </w:pPr>
            <w:r>
              <w:rPr>
                <w:sz w:val="20"/>
                <w:szCs w:val="20"/>
              </w:rPr>
              <w:t xml:space="preserve">This change permits an individual to hold the same executive membership positions for a maximum of four years. This change will help to promote institutional knowledge and continuity of long-term projects by allowing executives to retain their roles for longer if they </w:t>
            </w:r>
            <w:r>
              <w:rPr>
                <w:i/>
                <w:iCs/>
                <w:sz w:val="20"/>
                <w:szCs w:val="20"/>
              </w:rPr>
              <w:t>and</w:t>
            </w:r>
            <w:r>
              <w:rPr>
                <w:sz w:val="20"/>
                <w:szCs w:val="20"/>
              </w:rPr>
              <w:t xml:space="preserve"> </w:t>
            </w:r>
            <w:r>
              <w:rPr>
                <w:i/>
                <w:iCs/>
                <w:sz w:val="20"/>
                <w:szCs w:val="20"/>
              </w:rPr>
              <w:t>the membership</w:t>
            </w:r>
            <w:r>
              <w:rPr>
                <w:sz w:val="20"/>
                <w:szCs w:val="20"/>
              </w:rPr>
              <w:t xml:space="preserve"> wish them to do so.  </w:t>
            </w:r>
          </w:p>
        </w:tc>
      </w:tr>
      <w:tr w:rsidR="00BF20F4" w:rsidRPr="00984ADB" w14:paraId="2C3AF669" w14:textId="77777777" w:rsidTr="00472EB7">
        <w:trPr>
          <w:trHeight w:val="488"/>
        </w:trPr>
        <w:tc>
          <w:tcPr>
            <w:tcW w:w="2830" w:type="dxa"/>
          </w:tcPr>
          <w:p w14:paraId="50E0E2A2" w14:textId="0DFC4BB3" w:rsidR="00BF20F4" w:rsidRDefault="00BF20F4" w:rsidP="00984ADB">
            <w:pPr>
              <w:pStyle w:val="NoSpacing"/>
              <w:rPr>
                <w:sz w:val="20"/>
                <w:szCs w:val="20"/>
              </w:rPr>
            </w:pPr>
            <w:r>
              <w:rPr>
                <w:sz w:val="20"/>
                <w:szCs w:val="20"/>
              </w:rPr>
              <w:t>Bylaws: Section III – Executive, Removal of Executive</w:t>
            </w:r>
          </w:p>
        </w:tc>
        <w:tc>
          <w:tcPr>
            <w:tcW w:w="4678" w:type="dxa"/>
          </w:tcPr>
          <w:p w14:paraId="5E633AFD" w14:textId="0975D6D0" w:rsidR="00BF20F4" w:rsidRDefault="00BF20F4" w:rsidP="00BF20F4">
            <w:pPr>
              <w:pStyle w:val="NoSpacing"/>
              <w:rPr>
                <w:sz w:val="20"/>
                <w:szCs w:val="20"/>
              </w:rPr>
            </w:pPr>
            <w:r>
              <w:rPr>
                <w:sz w:val="20"/>
                <w:szCs w:val="20"/>
              </w:rPr>
              <w:t>This section has been expanded to include a complete administrative process.</w:t>
            </w:r>
          </w:p>
        </w:tc>
        <w:tc>
          <w:tcPr>
            <w:tcW w:w="6237" w:type="dxa"/>
          </w:tcPr>
          <w:p w14:paraId="1FDAE975" w14:textId="738ECF01" w:rsidR="00BF20F4" w:rsidRDefault="00BF20F4" w:rsidP="00BF20F4">
            <w:pPr>
              <w:pStyle w:val="NoSpacing"/>
              <w:rPr>
                <w:sz w:val="20"/>
                <w:szCs w:val="20"/>
              </w:rPr>
            </w:pPr>
            <w:r>
              <w:rPr>
                <w:sz w:val="20"/>
                <w:szCs w:val="20"/>
              </w:rPr>
              <w:t>Previously there was no direction on how this administrative process will be conducted. This allows for a fair process for all involved.</w:t>
            </w:r>
          </w:p>
        </w:tc>
      </w:tr>
      <w:tr w:rsidR="00BF20F4" w:rsidRPr="00984ADB" w14:paraId="6071CF4C" w14:textId="77777777" w:rsidTr="00BF20F4">
        <w:trPr>
          <w:trHeight w:val="192"/>
        </w:trPr>
        <w:tc>
          <w:tcPr>
            <w:tcW w:w="2830" w:type="dxa"/>
          </w:tcPr>
          <w:p w14:paraId="09A681C6" w14:textId="3D3FAC91" w:rsidR="00BF20F4" w:rsidRPr="00984ADB" w:rsidRDefault="005D633B" w:rsidP="005D633B">
            <w:pPr>
              <w:pStyle w:val="NoSpacing"/>
              <w:rPr>
                <w:sz w:val="20"/>
                <w:szCs w:val="20"/>
              </w:rPr>
            </w:pPr>
            <w:r>
              <w:rPr>
                <w:sz w:val="20"/>
                <w:szCs w:val="20"/>
              </w:rPr>
              <w:t>Bylaws: Section IV – Executive, Meetings</w:t>
            </w:r>
          </w:p>
        </w:tc>
        <w:tc>
          <w:tcPr>
            <w:tcW w:w="4678" w:type="dxa"/>
          </w:tcPr>
          <w:p w14:paraId="53CD4579" w14:textId="2288B42B" w:rsidR="00BF20F4" w:rsidRPr="00984ADB" w:rsidRDefault="005D633B" w:rsidP="00984ADB">
            <w:pPr>
              <w:pStyle w:val="NoSpacing"/>
              <w:rPr>
                <w:sz w:val="20"/>
                <w:szCs w:val="20"/>
              </w:rPr>
            </w:pPr>
            <w:r>
              <w:rPr>
                <w:sz w:val="20"/>
                <w:szCs w:val="20"/>
              </w:rPr>
              <w:t>Remove “At least one meeting will be held before each general meeting”</w:t>
            </w:r>
          </w:p>
        </w:tc>
        <w:tc>
          <w:tcPr>
            <w:tcW w:w="6237" w:type="dxa"/>
          </w:tcPr>
          <w:p w14:paraId="04EF03CF" w14:textId="1DDE961D" w:rsidR="00BF20F4" w:rsidRPr="00984ADB" w:rsidRDefault="005D633B" w:rsidP="00984ADB">
            <w:pPr>
              <w:pStyle w:val="NoSpacing"/>
              <w:rPr>
                <w:sz w:val="20"/>
                <w:szCs w:val="20"/>
              </w:rPr>
            </w:pPr>
            <w:r>
              <w:rPr>
                <w:sz w:val="20"/>
                <w:szCs w:val="20"/>
              </w:rPr>
              <w:t>These meetings are not necessary for the executive to conduct its business.</w:t>
            </w:r>
          </w:p>
        </w:tc>
      </w:tr>
      <w:tr w:rsidR="00671574" w:rsidRPr="00984ADB" w14:paraId="0B07B53B" w14:textId="77777777" w:rsidTr="00671574">
        <w:trPr>
          <w:trHeight w:val="82"/>
        </w:trPr>
        <w:tc>
          <w:tcPr>
            <w:tcW w:w="2830" w:type="dxa"/>
          </w:tcPr>
          <w:p w14:paraId="1B8AFD68" w14:textId="1657EA4A" w:rsidR="00671574" w:rsidRPr="00984ADB" w:rsidRDefault="00671574" w:rsidP="00BF20F4">
            <w:pPr>
              <w:pStyle w:val="NoSpacing"/>
              <w:rPr>
                <w:sz w:val="20"/>
                <w:szCs w:val="20"/>
              </w:rPr>
            </w:pPr>
            <w:r>
              <w:rPr>
                <w:sz w:val="20"/>
                <w:szCs w:val="20"/>
              </w:rPr>
              <w:t>Bylaws: Section V – Confederation of Parents’ Advisory Councils of Saanich (COPACS)</w:t>
            </w:r>
          </w:p>
        </w:tc>
        <w:tc>
          <w:tcPr>
            <w:tcW w:w="4678" w:type="dxa"/>
          </w:tcPr>
          <w:p w14:paraId="3E284D62" w14:textId="45C3C730" w:rsidR="00671574" w:rsidRDefault="00671574" w:rsidP="00984ADB">
            <w:pPr>
              <w:pStyle w:val="NoSpacing"/>
              <w:rPr>
                <w:sz w:val="20"/>
                <w:szCs w:val="20"/>
              </w:rPr>
            </w:pPr>
            <w:r>
              <w:rPr>
                <w:sz w:val="20"/>
                <w:szCs w:val="20"/>
              </w:rPr>
              <w:t>Remove all references to School Planning Council</w:t>
            </w:r>
          </w:p>
        </w:tc>
        <w:tc>
          <w:tcPr>
            <w:tcW w:w="6237" w:type="dxa"/>
          </w:tcPr>
          <w:p w14:paraId="2B2D7C56" w14:textId="02BD6005" w:rsidR="00671574" w:rsidRDefault="00671574" w:rsidP="00984ADB">
            <w:pPr>
              <w:pStyle w:val="NoSpacing"/>
              <w:rPr>
                <w:sz w:val="20"/>
                <w:szCs w:val="20"/>
              </w:rPr>
            </w:pPr>
            <w:r>
              <w:rPr>
                <w:sz w:val="20"/>
                <w:szCs w:val="20"/>
              </w:rPr>
              <w:t xml:space="preserve">The School Planning Council was removed from the </w:t>
            </w:r>
            <w:r w:rsidRPr="005D633B">
              <w:rPr>
                <w:i/>
                <w:sz w:val="20"/>
                <w:szCs w:val="20"/>
              </w:rPr>
              <w:t>School Act</w:t>
            </w:r>
            <w:r>
              <w:rPr>
                <w:sz w:val="20"/>
                <w:szCs w:val="20"/>
              </w:rPr>
              <w:t xml:space="preserve"> therefore it is unnecessary.</w:t>
            </w:r>
          </w:p>
        </w:tc>
      </w:tr>
      <w:tr w:rsidR="00671574" w:rsidRPr="00984ADB" w14:paraId="4E4F6BE5" w14:textId="77777777" w:rsidTr="00472EB7">
        <w:trPr>
          <w:trHeight w:val="78"/>
        </w:trPr>
        <w:tc>
          <w:tcPr>
            <w:tcW w:w="2830" w:type="dxa"/>
          </w:tcPr>
          <w:p w14:paraId="7A8A6C92" w14:textId="20B8C43A" w:rsidR="00671574" w:rsidRDefault="00001B8E" w:rsidP="00BF20F4">
            <w:pPr>
              <w:pStyle w:val="NoSpacing"/>
              <w:rPr>
                <w:sz w:val="20"/>
                <w:szCs w:val="20"/>
              </w:rPr>
            </w:pPr>
            <w:r>
              <w:rPr>
                <w:sz w:val="20"/>
                <w:szCs w:val="20"/>
              </w:rPr>
              <w:t>Bylaws: Section VI – Conduct of Executive and Representatives, Code of Conduct</w:t>
            </w:r>
          </w:p>
        </w:tc>
        <w:tc>
          <w:tcPr>
            <w:tcW w:w="4678" w:type="dxa"/>
          </w:tcPr>
          <w:p w14:paraId="2B742316" w14:textId="1387DA95" w:rsidR="00671574" w:rsidRDefault="00001B8E" w:rsidP="00984ADB">
            <w:pPr>
              <w:pStyle w:val="NoSpacing"/>
              <w:rPr>
                <w:sz w:val="20"/>
                <w:szCs w:val="20"/>
              </w:rPr>
            </w:pPr>
            <w:r>
              <w:rPr>
                <w:sz w:val="20"/>
                <w:szCs w:val="20"/>
              </w:rPr>
              <w:t>Addition of wording referring to a Code of Conduct (Appendix A) and Statement of Understanding (Appendix B)</w:t>
            </w:r>
          </w:p>
        </w:tc>
        <w:tc>
          <w:tcPr>
            <w:tcW w:w="6237" w:type="dxa"/>
          </w:tcPr>
          <w:p w14:paraId="2172DB2F" w14:textId="0A2322AC" w:rsidR="00671574" w:rsidRDefault="00001B8E" w:rsidP="00984ADB">
            <w:pPr>
              <w:pStyle w:val="NoSpacing"/>
              <w:rPr>
                <w:sz w:val="20"/>
                <w:szCs w:val="20"/>
              </w:rPr>
            </w:pPr>
            <w:r>
              <w:rPr>
                <w:sz w:val="20"/>
                <w:szCs w:val="20"/>
              </w:rPr>
              <w:t>Previously there was no code of conduct or code of ethics although the current Bylaws refer to a code of ethics and holds the executive accountable</w:t>
            </w:r>
          </w:p>
        </w:tc>
      </w:tr>
      <w:tr w:rsidR="00671574" w:rsidRPr="00984ADB" w14:paraId="23DB1255" w14:textId="77777777" w:rsidTr="00472EB7">
        <w:trPr>
          <w:trHeight w:val="78"/>
        </w:trPr>
        <w:tc>
          <w:tcPr>
            <w:tcW w:w="2830" w:type="dxa"/>
          </w:tcPr>
          <w:p w14:paraId="57EB1784" w14:textId="1B84E17E" w:rsidR="00671574" w:rsidRDefault="00001B8E" w:rsidP="00BF20F4">
            <w:pPr>
              <w:pStyle w:val="NoSpacing"/>
              <w:rPr>
                <w:sz w:val="20"/>
                <w:szCs w:val="20"/>
              </w:rPr>
            </w:pPr>
            <w:r>
              <w:rPr>
                <w:sz w:val="20"/>
                <w:szCs w:val="20"/>
              </w:rPr>
              <w:t>Bylaws: Section VII – Duties of Executive and Representatives</w:t>
            </w:r>
          </w:p>
        </w:tc>
        <w:tc>
          <w:tcPr>
            <w:tcW w:w="4678" w:type="dxa"/>
          </w:tcPr>
          <w:p w14:paraId="70F20F4C" w14:textId="26719840" w:rsidR="00671574" w:rsidRDefault="00001B8E" w:rsidP="00984ADB">
            <w:pPr>
              <w:pStyle w:val="NoSpacing"/>
              <w:rPr>
                <w:sz w:val="20"/>
                <w:szCs w:val="20"/>
              </w:rPr>
            </w:pPr>
            <w:r>
              <w:rPr>
                <w:sz w:val="20"/>
                <w:szCs w:val="20"/>
              </w:rPr>
              <w:t>All duties have been updated to reflect current practices. The positions of Volunteer Coordinator and School Planning Council Representative have been removed.</w:t>
            </w:r>
          </w:p>
        </w:tc>
        <w:tc>
          <w:tcPr>
            <w:tcW w:w="6237" w:type="dxa"/>
          </w:tcPr>
          <w:p w14:paraId="1141C97A" w14:textId="7B6054DA" w:rsidR="00671574" w:rsidRDefault="00001B8E" w:rsidP="00984ADB">
            <w:pPr>
              <w:pStyle w:val="NoSpacing"/>
              <w:rPr>
                <w:sz w:val="20"/>
                <w:szCs w:val="20"/>
              </w:rPr>
            </w:pPr>
            <w:r>
              <w:rPr>
                <w:sz w:val="20"/>
                <w:szCs w:val="20"/>
              </w:rPr>
              <w:t>This changes clarifies what the actual roles and duties are and removed positions that are no longer required</w:t>
            </w:r>
            <w:r w:rsidR="009B061B">
              <w:rPr>
                <w:sz w:val="20"/>
                <w:szCs w:val="20"/>
              </w:rPr>
              <w:t xml:space="preserve"> at this time.</w:t>
            </w:r>
          </w:p>
        </w:tc>
      </w:tr>
      <w:tr w:rsidR="00671574" w:rsidRPr="00984ADB" w14:paraId="31F6E597" w14:textId="77777777" w:rsidTr="00472EB7">
        <w:trPr>
          <w:trHeight w:val="78"/>
        </w:trPr>
        <w:tc>
          <w:tcPr>
            <w:tcW w:w="2830" w:type="dxa"/>
          </w:tcPr>
          <w:p w14:paraId="265B0585" w14:textId="55CB49BF" w:rsidR="00671574" w:rsidRDefault="00717F70" w:rsidP="00717F70">
            <w:pPr>
              <w:pStyle w:val="NoSpacing"/>
              <w:rPr>
                <w:sz w:val="20"/>
                <w:szCs w:val="20"/>
              </w:rPr>
            </w:pPr>
            <w:r>
              <w:rPr>
                <w:sz w:val="20"/>
                <w:szCs w:val="20"/>
              </w:rPr>
              <w:lastRenderedPageBreak/>
              <w:t>Bylaws: Section IX – Financial Matters, Financial Controls</w:t>
            </w:r>
          </w:p>
        </w:tc>
        <w:tc>
          <w:tcPr>
            <w:tcW w:w="4678" w:type="dxa"/>
          </w:tcPr>
          <w:p w14:paraId="0CEF9377" w14:textId="3942121F" w:rsidR="00671574" w:rsidRDefault="00717F70" w:rsidP="00984ADB">
            <w:pPr>
              <w:pStyle w:val="NoSpacing"/>
              <w:rPr>
                <w:sz w:val="20"/>
                <w:szCs w:val="20"/>
              </w:rPr>
            </w:pPr>
            <w:r>
              <w:rPr>
                <w:sz w:val="20"/>
                <w:szCs w:val="20"/>
              </w:rPr>
              <w:t>Addition of wording concerning the implementation of a Financial Controls and Best Practice Guide (Appendix C)</w:t>
            </w:r>
          </w:p>
        </w:tc>
        <w:tc>
          <w:tcPr>
            <w:tcW w:w="6237" w:type="dxa"/>
          </w:tcPr>
          <w:p w14:paraId="5DF8EF08" w14:textId="3139B598" w:rsidR="00671574" w:rsidRDefault="00717F70" w:rsidP="00984ADB">
            <w:pPr>
              <w:pStyle w:val="NoSpacing"/>
              <w:rPr>
                <w:sz w:val="20"/>
                <w:szCs w:val="20"/>
              </w:rPr>
            </w:pPr>
            <w:r>
              <w:rPr>
                <w:sz w:val="20"/>
                <w:szCs w:val="20"/>
              </w:rPr>
              <w:t>Previously there was no direction on proper financial practices.</w:t>
            </w:r>
          </w:p>
        </w:tc>
      </w:tr>
      <w:tr w:rsidR="00671574" w:rsidRPr="00984ADB" w14:paraId="0348716B" w14:textId="77777777" w:rsidTr="00472EB7">
        <w:trPr>
          <w:trHeight w:val="78"/>
        </w:trPr>
        <w:tc>
          <w:tcPr>
            <w:tcW w:w="2830" w:type="dxa"/>
          </w:tcPr>
          <w:p w14:paraId="67D2A9F8" w14:textId="2CF3FD82" w:rsidR="00671574" w:rsidRDefault="00717F70" w:rsidP="00BF20F4">
            <w:pPr>
              <w:pStyle w:val="NoSpacing"/>
              <w:rPr>
                <w:sz w:val="20"/>
                <w:szCs w:val="20"/>
              </w:rPr>
            </w:pPr>
            <w:r>
              <w:rPr>
                <w:sz w:val="20"/>
                <w:szCs w:val="20"/>
              </w:rPr>
              <w:t>Bylaws: Section IX – Financial Matters, Power to Raise Money</w:t>
            </w:r>
          </w:p>
        </w:tc>
        <w:tc>
          <w:tcPr>
            <w:tcW w:w="4678" w:type="dxa"/>
          </w:tcPr>
          <w:p w14:paraId="17CF8050" w14:textId="02A72A39" w:rsidR="00671574" w:rsidRDefault="00C2086D" w:rsidP="00984ADB">
            <w:pPr>
              <w:pStyle w:val="NoSpacing"/>
              <w:rPr>
                <w:sz w:val="20"/>
                <w:szCs w:val="20"/>
              </w:rPr>
            </w:pPr>
            <w:r>
              <w:rPr>
                <w:sz w:val="20"/>
                <w:szCs w:val="20"/>
              </w:rPr>
              <w:t xml:space="preserve">Remove wording concerning fundraising only taking place when there is clearly identified need and that fundraising will activities will only be undertaken in consultation with the school administration. </w:t>
            </w:r>
            <w:r w:rsidR="00507045">
              <w:rPr>
                <w:sz w:val="20"/>
                <w:szCs w:val="20"/>
              </w:rPr>
              <w:t>Addition of wording concerning the purpose of fundraising</w:t>
            </w:r>
          </w:p>
        </w:tc>
        <w:tc>
          <w:tcPr>
            <w:tcW w:w="6237" w:type="dxa"/>
          </w:tcPr>
          <w:p w14:paraId="0E7A4226" w14:textId="5B7D34A7" w:rsidR="00671574" w:rsidRDefault="00507045" w:rsidP="00984ADB">
            <w:pPr>
              <w:pStyle w:val="NoSpacing"/>
              <w:rPr>
                <w:sz w:val="20"/>
                <w:szCs w:val="20"/>
              </w:rPr>
            </w:pPr>
            <w:r>
              <w:rPr>
                <w:sz w:val="20"/>
                <w:szCs w:val="20"/>
              </w:rPr>
              <w:t>Previously there was no direction on providing the most benefit or the significance of the role the PAC plays in fundraising verses it’s other roles.</w:t>
            </w:r>
          </w:p>
        </w:tc>
      </w:tr>
      <w:tr w:rsidR="00671574" w:rsidRPr="00984ADB" w14:paraId="013DC41A" w14:textId="77777777" w:rsidTr="00472EB7">
        <w:trPr>
          <w:trHeight w:val="78"/>
        </w:trPr>
        <w:tc>
          <w:tcPr>
            <w:tcW w:w="2830" w:type="dxa"/>
          </w:tcPr>
          <w:p w14:paraId="0D33BF89" w14:textId="0E4BD3BD" w:rsidR="00671574" w:rsidRDefault="00582816" w:rsidP="00BF20F4">
            <w:pPr>
              <w:pStyle w:val="NoSpacing"/>
              <w:rPr>
                <w:sz w:val="20"/>
                <w:szCs w:val="20"/>
              </w:rPr>
            </w:pPr>
            <w:r>
              <w:rPr>
                <w:sz w:val="20"/>
                <w:szCs w:val="20"/>
              </w:rPr>
              <w:t>Bylaws: Section IX – Financial Matters, Signing Authority</w:t>
            </w:r>
          </w:p>
        </w:tc>
        <w:tc>
          <w:tcPr>
            <w:tcW w:w="4678" w:type="dxa"/>
          </w:tcPr>
          <w:p w14:paraId="15479DF3" w14:textId="0E06A01A" w:rsidR="00671574" w:rsidRDefault="00582816" w:rsidP="00984ADB">
            <w:pPr>
              <w:pStyle w:val="NoSpacing"/>
              <w:rPr>
                <w:sz w:val="20"/>
                <w:szCs w:val="20"/>
              </w:rPr>
            </w:pPr>
            <w:r>
              <w:rPr>
                <w:sz w:val="20"/>
                <w:szCs w:val="20"/>
              </w:rPr>
              <w:t>Addition of wording identifying who will be the signing officers</w:t>
            </w:r>
          </w:p>
        </w:tc>
        <w:tc>
          <w:tcPr>
            <w:tcW w:w="6237" w:type="dxa"/>
          </w:tcPr>
          <w:p w14:paraId="77834011" w14:textId="1F01D532" w:rsidR="00671574" w:rsidRDefault="00582816" w:rsidP="00984ADB">
            <w:pPr>
              <w:pStyle w:val="NoSpacing"/>
              <w:rPr>
                <w:sz w:val="20"/>
                <w:szCs w:val="20"/>
              </w:rPr>
            </w:pPr>
            <w:r>
              <w:rPr>
                <w:sz w:val="20"/>
                <w:szCs w:val="20"/>
              </w:rPr>
              <w:t xml:space="preserve">Previously this information was only in the roles and tasks </w:t>
            </w:r>
            <w:r w:rsidR="009B061B">
              <w:rPr>
                <w:sz w:val="20"/>
                <w:szCs w:val="20"/>
              </w:rPr>
              <w:t>section</w:t>
            </w:r>
          </w:p>
        </w:tc>
      </w:tr>
      <w:tr w:rsidR="00671574" w:rsidRPr="00984ADB" w14:paraId="3FE07F22" w14:textId="77777777" w:rsidTr="00472EB7">
        <w:trPr>
          <w:trHeight w:val="78"/>
        </w:trPr>
        <w:tc>
          <w:tcPr>
            <w:tcW w:w="2830" w:type="dxa"/>
          </w:tcPr>
          <w:p w14:paraId="3998D550" w14:textId="1E844B36" w:rsidR="00671574" w:rsidRDefault="00F87127" w:rsidP="00BF20F4">
            <w:pPr>
              <w:pStyle w:val="NoSpacing"/>
              <w:rPr>
                <w:sz w:val="20"/>
                <w:szCs w:val="20"/>
              </w:rPr>
            </w:pPr>
            <w:r>
              <w:rPr>
                <w:sz w:val="20"/>
                <w:szCs w:val="20"/>
              </w:rPr>
              <w:t>Bylaws: Section IX – Financial Matters, Annual Budget</w:t>
            </w:r>
          </w:p>
        </w:tc>
        <w:tc>
          <w:tcPr>
            <w:tcW w:w="4678" w:type="dxa"/>
          </w:tcPr>
          <w:p w14:paraId="373C3CEC" w14:textId="02AC8A3B" w:rsidR="00671574" w:rsidRDefault="00F87127" w:rsidP="00203509">
            <w:pPr>
              <w:pStyle w:val="NoSpacing"/>
              <w:rPr>
                <w:sz w:val="20"/>
                <w:szCs w:val="20"/>
              </w:rPr>
            </w:pPr>
            <w:r>
              <w:rPr>
                <w:sz w:val="20"/>
                <w:szCs w:val="20"/>
              </w:rPr>
              <w:t>Addition of wording concerning when the approved budget expires</w:t>
            </w:r>
            <w:r w:rsidR="00203509">
              <w:rPr>
                <w:sz w:val="20"/>
                <w:szCs w:val="20"/>
              </w:rPr>
              <w:t>, what is included in the budget,</w:t>
            </w:r>
            <w:r>
              <w:rPr>
                <w:sz w:val="20"/>
                <w:szCs w:val="20"/>
              </w:rPr>
              <w:t xml:space="preserve"> and </w:t>
            </w:r>
            <w:r w:rsidR="00203509">
              <w:rPr>
                <w:sz w:val="20"/>
                <w:szCs w:val="20"/>
              </w:rPr>
              <w:t>the</w:t>
            </w:r>
            <w:r>
              <w:rPr>
                <w:sz w:val="20"/>
                <w:szCs w:val="20"/>
              </w:rPr>
              <w:t xml:space="preserve"> status of unexpended budget items</w:t>
            </w:r>
          </w:p>
        </w:tc>
        <w:tc>
          <w:tcPr>
            <w:tcW w:w="6237" w:type="dxa"/>
          </w:tcPr>
          <w:p w14:paraId="1CFA0D64" w14:textId="6FCC38C6" w:rsidR="00671574" w:rsidRDefault="00F87127" w:rsidP="00984ADB">
            <w:pPr>
              <w:pStyle w:val="NoSpacing"/>
              <w:rPr>
                <w:sz w:val="20"/>
                <w:szCs w:val="20"/>
              </w:rPr>
            </w:pPr>
            <w:r>
              <w:rPr>
                <w:sz w:val="20"/>
                <w:szCs w:val="20"/>
              </w:rPr>
              <w:t>Previously there was no clarity</w:t>
            </w:r>
            <w:r w:rsidR="009B061B">
              <w:rPr>
                <w:sz w:val="20"/>
                <w:szCs w:val="20"/>
              </w:rPr>
              <w:t xml:space="preserve"> on when the approved budget expired or how to manage unexpended items</w:t>
            </w:r>
          </w:p>
        </w:tc>
      </w:tr>
      <w:tr w:rsidR="003F159F" w:rsidRPr="00984ADB" w14:paraId="18AF74D7" w14:textId="77777777" w:rsidTr="003F159F">
        <w:trPr>
          <w:trHeight w:val="680"/>
        </w:trPr>
        <w:tc>
          <w:tcPr>
            <w:tcW w:w="2830" w:type="dxa"/>
          </w:tcPr>
          <w:p w14:paraId="227A11F9" w14:textId="3808D865" w:rsidR="003F159F" w:rsidRDefault="003F159F" w:rsidP="003F159F">
            <w:pPr>
              <w:pStyle w:val="NoSpacing"/>
              <w:rPr>
                <w:sz w:val="20"/>
                <w:szCs w:val="20"/>
              </w:rPr>
            </w:pPr>
            <w:r>
              <w:rPr>
                <w:sz w:val="20"/>
                <w:szCs w:val="20"/>
              </w:rPr>
              <w:t>Bylaws: Section IX – Financial Matters, Non-budgeted Expenditures</w:t>
            </w:r>
          </w:p>
        </w:tc>
        <w:tc>
          <w:tcPr>
            <w:tcW w:w="4678" w:type="dxa"/>
          </w:tcPr>
          <w:p w14:paraId="64A2CEB3" w14:textId="77777777" w:rsidR="003F159F" w:rsidRDefault="003F159F" w:rsidP="00984ADB">
            <w:pPr>
              <w:pStyle w:val="NoSpacing"/>
              <w:rPr>
                <w:sz w:val="20"/>
                <w:szCs w:val="20"/>
              </w:rPr>
            </w:pPr>
            <w:r>
              <w:rPr>
                <w:sz w:val="20"/>
                <w:szCs w:val="20"/>
              </w:rPr>
              <w:t>Remove the authority for the executive to spend a total of “$200.00 per month on non-budgeted expenditures”.</w:t>
            </w:r>
          </w:p>
          <w:p w14:paraId="40103009" w14:textId="1408E81F" w:rsidR="003F159F" w:rsidRDefault="003F159F" w:rsidP="00274136">
            <w:pPr>
              <w:pStyle w:val="NoSpacing"/>
              <w:rPr>
                <w:sz w:val="20"/>
                <w:szCs w:val="20"/>
              </w:rPr>
            </w:pPr>
            <w:r>
              <w:rPr>
                <w:sz w:val="20"/>
                <w:szCs w:val="20"/>
              </w:rPr>
              <w:t>Add the authority for the executive to spend a total of “$400.00 per requirement on non-budgeted expenditures” and language to provide guidelines on its use</w:t>
            </w:r>
          </w:p>
        </w:tc>
        <w:tc>
          <w:tcPr>
            <w:tcW w:w="6237" w:type="dxa"/>
          </w:tcPr>
          <w:p w14:paraId="480F940C" w14:textId="34BF4CE0" w:rsidR="003F159F" w:rsidRDefault="003F159F" w:rsidP="00274136">
            <w:pPr>
              <w:pStyle w:val="NoSpacing"/>
              <w:rPr>
                <w:sz w:val="20"/>
                <w:szCs w:val="20"/>
              </w:rPr>
            </w:pPr>
            <w:r>
              <w:rPr>
                <w:sz w:val="20"/>
                <w:szCs w:val="20"/>
              </w:rPr>
              <w:t>This authority will allow the Executive to make limited financial decisions to advance the purpose and objectives of Council in between meetings.</w:t>
            </w:r>
          </w:p>
        </w:tc>
      </w:tr>
      <w:tr w:rsidR="003F159F" w:rsidRPr="00984ADB" w14:paraId="66E56B1A" w14:textId="77777777" w:rsidTr="00472EB7">
        <w:trPr>
          <w:trHeight w:val="680"/>
        </w:trPr>
        <w:tc>
          <w:tcPr>
            <w:tcW w:w="2830" w:type="dxa"/>
          </w:tcPr>
          <w:p w14:paraId="306DFD56" w14:textId="5F3D473E" w:rsidR="003F159F" w:rsidRDefault="003F159F" w:rsidP="003F159F">
            <w:pPr>
              <w:pStyle w:val="NoSpacing"/>
              <w:rPr>
                <w:sz w:val="20"/>
                <w:szCs w:val="20"/>
              </w:rPr>
            </w:pPr>
            <w:r>
              <w:rPr>
                <w:sz w:val="20"/>
                <w:szCs w:val="20"/>
              </w:rPr>
              <w:t>Bylaws: Section IX – Financial Matters, Treasurer’s Report</w:t>
            </w:r>
          </w:p>
        </w:tc>
        <w:tc>
          <w:tcPr>
            <w:tcW w:w="4678" w:type="dxa"/>
          </w:tcPr>
          <w:p w14:paraId="069C9680" w14:textId="49C4700C" w:rsidR="003F159F" w:rsidRDefault="003F159F" w:rsidP="00984ADB">
            <w:pPr>
              <w:pStyle w:val="NoSpacing"/>
              <w:rPr>
                <w:sz w:val="20"/>
                <w:szCs w:val="20"/>
              </w:rPr>
            </w:pPr>
            <w:r>
              <w:rPr>
                <w:sz w:val="20"/>
                <w:szCs w:val="20"/>
              </w:rPr>
              <w:t>Addition of language that allows another executive member to present the treasurer’s report if the treasurer is unavailable</w:t>
            </w:r>
          </w:p>
        </w:tc>
        <w:tc>
          <w:tcPr>
            <w:tcW w:w="6237" w:type="dxa"/>
          </w:tcPr>
          <w:p w14:paraId="40466033" w14:textId="0178E30B" w:rsidR="003F159F" w:rsidRDefault="003F159F" w:rsidP="00274136">
            <w:pPr>
              <w:pStyle w:val="NoSpacing"/>
              <w:rPr>
                <w:sz w:val="20"/>
                <w:szCs w:val="20"/>
              </w:rPr>
            </w:pPr>
            <w:r>
              <w:rPr>
                <w:sz w:val="20"/>
                <w:szCs w:val="20"/>
              </w:rPr>
              <w:t>This change ensures the report is presented at meetings when the</w:t>
            </w:r>
            <w:r w:rsidR="00C2086D">
              <w:rPr>
                <w:sz w:val="20"/>
                <w:szCs w:val="20"/>
              </w:rPr>
              <w:t xml:space="preserve"> treasurer is unavailable.</w:t>
            </w:r>
          </w:p>
        </w:tc>
      </w:tr>
      <w:tr w:rsidR="00671574" w:rsidRPr="00984ADB" w14:paraId="305BFDBC" w14:textId="77777777" w:rsidTr="00472EB7">
        <w:trPr>
          <w:trHeight w:val="78"/>
        </w:trPr>
        <w:tc>
          <w:tcPr>
            <w:tcW w:w="2830" w:type="dxa"/>
          </w:tcPr>
          <w:p w14:paraId="1E2225D6" w14:textId="0EABFAB2" w:rsidR="00671574" w:rsidRDefault="00274136" w:rsidP="00274136">
            <w:pPr>
              <w:pStyle w:val="NoSpacing"/>
              <w:rPr>
                <w:sz w:val="20"/>
                <w:szCs w:val="20"/>
              </w:rPr>
            </w:pPr>
            <w:r>
              <w:rPr>
                <w:sz w:val="20"/>
                <w:szCs w:val="20"/>
              </w:rPr>
              <w:t>Bylaws: Section IX – Financial Matters, Audit</w:t>
            </w:r>
          </w:p>
        </w:tc>
        <w:tc>
          <w:tcPr>
            <w:tcW w:w="4678" w:type="dxa"/>
          </w:tcPr>
          <w:p w14:paraId="1F125265" w14:textId="76BD3D27" w:rsidR="00671574" w:rsidRDefault="00274136" w:rsidP="00984ADB">
            <w:pPr>
              <w:pStyle w:val="NoSpacing"/>
              <w:rPr>
                <w:sz w:val="20"/>
                <w:szCs w:val="20"/>
              </w:rPr>
            </w:pPr>
            <w:r>
              <w:rPr>
                <w:sz w:val="20"/>
                <w:szCs w:val="20"/>
              </w:rPr>
              <w:t>Addition of wording at allow an audit if the membership approves.</w:t>
            </w:r>
          </w:p>
        </w:tc>
        <w:tc>
          <w:tcPr>
            <w:tcW w:w="6237" w:type="dxa"/>
          </w:tcPr>
          <w:p w14:paraId="1CEFA364" w14:textId="09D28BC9" w:rsidR="00671574" w:rsidRDefault="00274136" w:rsidP="00984ADB">
            <w:pPr>
              <w:pStyle w:val="NoSpacing"/>
              <w:rPr>
                <w:sz w:val="20"/>
                <w:szCs w:val="20"/>
              </w:rPr>
            </w:pPr>
            <w:r>
              <w:rPr>
                <w:sz w:val="20"/>
                <w:szCs w:val="20"/>
              </w:rPr>
              <w:t>Previously this authority was not included</w:t>
            </w:r>
            <w:r w:rsidR="008B2318">
              <w:rPr>
                <w:sz w:val="20"/>
                <w:szCs w:val="20"/>
              </w:rPr>
              <w:t>.</w:t>
            </w:r>
          </w:p>
        </w:tc>
      </w:tr>
      <w:tr w:rsidR="00671574" w:rsidRPr="00984ADB" w14:paraId="123A0DCB" w14:textId="77777777" w:rsidTr="00472EB7">
        <w:trPr>
          <w:trHeight w:val="78"/>
        </w:trPr>
        <w:tc>
          <w:tcPr>
            <w:tcW w:w="2830" w:type="dxa"/>
          </w:tcPr>
          <w:p w14:paraId="5421D6EF" w14:textId="4D8C102F" w:rsidR="00671574" w:rsidRDefault="004667AC" w:rsidP="00BF20F4">
            <w:pPr>
              <w:pStyle w:val="NoSpacing"/>
              <w:rPr>
                <w:sz w:val="20"/>
                <w:szCs w:val="20"/>
              </w:rPr>
            </w:pPr>
            <w:r>
              <w:rPr>
                <w:sz w:val="20"/>
                <w:szCs w:val="20"/>
              </w:rPr>
              <w:t>Bylaws: Section XII – Constitution and Bylaw Amendments</w:t>
            </w:r>
          </w:p>
        </w:tc>
        <w:tc>
          <w:tcPr>
            <w:tcW w:w="4678" w:type="dxa"/>
          </w:tcPr>
          <w:p w14:paraId="313F6D29" w14:textId="1155BA9C" w:rsidR="00671574" w:rsidRDefault="004667AC" w:rsidP="00984ADB">
            <w:pPr>
              <w:pStyle w:val="NoSpacing"/>
              <w:rPr>
                <w:sz w:val="20"/>
                <w:szCs w:val="20"/>
              </w:rPr>
            </w:pPr>
            <w:r>
              <w:rPr>
                <w:sz w:val="20"/>
                <w:szCs w:val="20"/>
              </w:rPr>
              <w:t>Remove wording concerning how proposed amendments are distributed based on the length of the amendments.</w:t>
            </w:r>
          </w:p>
        </w:tc>
        <w:tc>
          <w:tcPr>
            <w:tcW w:w="6237" w:type="dxa"/>
          </w:tcPr>
          <w:p w14:paraId="694B8BAB" w14:textId="3D1717C9" w:rsidR="00671574" w:rsidRDefault="004667AC" w:rsidP="00984ADB">
            <w:pPr>
              <w:pStyle w:val="NoSpacing"/>
              <w:rPr>
                <w:sz w:val="20"/>
                <w:szCs w:val="20"/>
              </w:rPr>
            </w:pPr>
            <w:r>
              <w:rPr>
                <w:sz w:val="20"/>
                <w:szCs w:val="20"/>
              </w:rPr>
              <w:t>This direction is not necessary as all communication is given to every member.</w:t>
            </w:r>
          </w:p>
        </w:tc>
      </w:tr>
    </w:tbl>
    <w:p w14:paraId="1A805430" w14:textId="372DC45C" w:rsidR="00AB11CA" w:rsidRDefault="00AB11CA" w:rsidP="00984ADB">
      <w:pPr>
        <w:pStyle w:val="NoSpacing"/>
        <w:rPr>
          <w:b/>
          <w:bCs/>
          <w:i/>
          <w:iCs/>
          <w:sz w:val="18"/>
          <w:szCs w:val="18"/>
        </w:rPr>
      </w:pPr>
    </w:p>
    <w:p w14:paraId="70CE3748" w14:textId="12C639CC" w:rsidR="008B3F32" w:rsidRDefault="008B3F32" w:rsidP="00984ADB">
      <w:pPr>
        <w:pStyle w:val="NoSpacing"/>
        <w:rPr>
          <w:b/>
          <w:bCs/>
          <w:i/>
          <w:iCs/>
          <w:sz w:val="18"/>
          <w:szCs w:val="18"/>
        </w:rPr>
      </w:pPr>
    </w:p>
    <w:p w14:paraId="59A40ED1" w14:textId="77777777" w:rsidR="00E21E04" w:rsidRDefault="00E21E04" w:rsidP="00984ADB">
      <w:pPr>
        <w:pStyle w:val="NoSpacing"/>
        <w:rPr>
          <w:b/>
          <w:bCs/>
          <w:i/>
          <w:iCs/>
          <w:sz w:val="18"/>
          <w:szCs w:val="18"/>
        </w:rPr>
      </w:pPr>
    </w:p>
    <w:p w14:paraId="746962EF" w14:textId="77777777" w:rsidR="00E21E04" w:rsidRPr="00472EB7" w:rsidRDefault="00E21E04" w:rsidP="00984ADB">
      <w:pPr>
        <w:pStyle w:val="NoSpacing"/>
        <w:rPr>
          <w:b/>
          <w:bCs/>
          <w:i/>
          <w:iCs/>
          <w:sz w:val="18"/>
          <w:szCs w:val="18"/>
        </w:rPr>
      </w:pPr>
    </w:p>
    <w:sectPr w:rsidR="00E21E04" w:rsidRPr="00472EB7" w:rsidSect="00472EB7">
      <w:footerReference w:type="default" r:id="rId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03FFD" w14:textId="77777777" w:rsidR="005F50BA" w:rsidRDefault="005F50BA" w:rsidP="00A02F61">
      <w:pPr>
        <w:spacing w:after="0" w:line="240" w:lineRule="auto"/>
      </w:pPr>
      <w:r>
        <w:separator/>
      </w:r>
    </w:p>
  </w:endnote>
  <w:endnote w:type="continuationSeparator" w:id="0">
    <w:p w14:paraId="3359747B" w14:textId="77777777" w:rsidR="005F50BA" w:rsidRDefault="005F50BA" w:rsidP="00A0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2115" w14:textId="77777777" w:rsidR="00525535" w:rsidRPr="00D42B8F" w:rsidRDefault="00525535" w:rsidP="00A02F61">
    <w:pPr>
      <w:pStyle w:val="Footer"/>
      <w:tabs>
        <w:tab w:val="clear" w:pos="4680"/>
        <w:tab w:val="clear" w:pos="9360"/>
      </w:tabs>
      <w:jc w:val="right"/>
      <w:rPr>
        <w:caps/>
        <w:noProof/>
        <w:sz w:val="20"/>
        <w:szCs w:val="20"/>
      </w:rPr>
    </w:pPr>
    <w:r w:rsidRPr="00D42B8F">
      <w:rPr>
        <w:caps/>
        <w:sz w:val="20"/>
        <w:szCs w:val="20"/>
      </w:rPr>
      <w:fldChar w:fldCharType="begin"/>
    </w:r>
    <w:r w:rsidRPr="00D42B8F">
      <w:rPr>
        <w:caps/>
        <w:sz w:val="20"/>
        <w:szCs w:val="20"/>
      </w:rPr>
      <w:instrText xml:space="preserve"> PAGE   \* MERGEFORMAT </w:instrText>
    </w:r>
    <w:r w:rsidRPr="00D42B8F">
      <w:rPr>
        <w:caps/>
        <w:sz w:val="20"/>
        <w:szCs w:val="20"/>
      </w:rPr>
      <w:fldChar w:fldCharType="separate"/>
    </w:r>
    <w:r w:rsidR="00A95082">
      <w:rPr>
        <w:caps/>
        <w:noProof/>
        <w:sz w:val="20"/>
        <w:szCs w:val="20"/>
      </w:rPr>
      <w:t>1</w:t>
    </w:r>
    <w:r w:rsidRPr="00D42B8F">
      <w:rPr>
        <w:caps/>
        <w:noProof/>
        <w:sz w:val="20"/>
        <w:szCs w:val="20"/>
      </w:rPr>
      <w:fldChar w:fldCharType="end"/>
    </w:r>
  </w:p>
  <w:p w14:paraId="46158B7B" w14:textId="77777777" w:rsidR="00525535" w:rsidRDefault="0052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A546" w14:textId="77777777" w:rsidR="005F50BA" w:rsidRDefault="005F50BA" w:rsidP="00A02F61">
      <w:pPr>
        <w:spacing w:after="0" w:line="240" w:lineRule="auto"/>
      </w:pPr>
      <w:r>
        <w:separator/>
      </w:r>
    </w:p>
  </w:footnote>
  <w:footnote w:type="continuationSeparator" w:id="0">
    <w:p w14:paraId="2D906ECD" w14:textId="77777777" w:rsidR="005F50BA" w:rsidRDefault="005F50BA" w:rsidP="00A02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15D2"/>
    <w:multiLevelType w:val="hybridMultilevel"/>
    <w:tmpl w:val="7DF215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C0ABC"/>
    <w:multiLevelType w:val="hybridMultilevel"/>
    <w:tmpl w:val="FC027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185E33"/>
    <w:multiLevelType w:val="hybridMultilevel"/>
    <w:tmpl w:val="2AFC4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F21933"/>
    <w:multiLevelType w:val="hybridMultilevel"/>
    <w:tmpl w:val="FB0A4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6944993">
    <w:abstractNumId w:val="3"/>
  </w:num>
  <w:num w:numId="2" w16cid:durableId="1084303663">
    <w:abstractNumId w:val="2"/>
  </w:num>
  <w:num w:numId="3" w16cid:durableId="807014372">
    <w:abstractNumId w:val="1"/>
  </w:num>
  <w:num w:numId="4" w16cid:durableId="2104761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ADB"/>
    <w:rsid w:val="00001B8E"/>
    <w:rsid w:val="000478C2"/>
    <w:rsid w:val="00071737"/>
    <w:rsid w:val="000A1378"/>
    <w:rsid w:val="000F1E58"/>
    <w:rsid w:val="0010096A"/>
    <w:rsid w:val="0010488A"/>
    <w:rsid w:val="00203509"/>
    <w:rsid w:val="002220C2"/>
    <w:rsid w:val="00242DFD"/>
    <w:rsid w:val="00274136"/>
    <w:rsid w:val="00275E5A"/>
    <w:rsid w:val="002860D2"/>
    <w:rsid w:val="00287C8A"/>
    <w:rsid w:val="002B7EDC"/>
    <w:rsid w:val="003033FA"/>
    <w:rsid w:val="00356736"/>
    <w:rsid w:val="003D2429"/>
    <w:rsid w:val="003F159F"/>
    <w:rsid w:val="00401DB2"/>
    <w:rsid w:val="00421A38"/>
    <w:rsid w:val="004667AC"/>
    <w:rsid w:val="00472EB7"/>
    <w:rsid w:val="00507045"/>
    <w:rsid w:val="005150D7"/>
    <w:rsid w:val="00525535"/>
    <w:rsid w:val="00582816"/>
    <w:rsid w:val="005D633B"/>
    <w:rsid w:val="005F2FFF"/>
    <w:rsid w:val="005F50BA"/>
    <w:rsid w:val="006019AF"/>
    <w:rsid w:val="0062230C"/>
    <w:rsid w:val="00635DF9"/>
    <w:rsid w:val="00671574"/>
    <w:rsid w:val="006B18F9"/>
    <w:rsid w:val="006C0B31"/>
    <w:rsid w:val="006D4D6C"/>
    <w:rsid w:val="00717F70"/>
    <w:rsid w:val="00787019"/>
    <w:rsid w:val="007E3E05"/>
    <w:rsid w:val="00805B0B"/>
    <w:rsid w:val="008068BA"/>
    <w:rsid w:val="00810177"/>
    <w:rsid w:val="00840E4D"/>
    <w:rsid w:val="008B2318"/>
    <w:rsid w:val="008B3F32"/>
    <w:rsid w:val="008C001E"/>
    <w:rsid w:val="008C0D22"/>
    <w:rsid w:val="0091444A"/>
    <w:rsid w:val="00960339"/>
    <w:rsid w:val="00966003"/>
    <w:rsid w:val="00984ADB"/>
    <w:rsid w:val="009A2A53"/>
    <w:rsid w:val="009B061B"/>
    <w:rsid w:val="00A02F61"/>
    <w:rsid w:val="00A03BC9"/>
    <w:rsid w:val="00A456BD"/>
    <w:rsid w:val="00A61EA5"/>
    <w:rsid w:val="00A6361A"/>
    <w:rsid w:val="00A95082"/>
    <w:rsid w:val="00AA4788"/>
    <w:rsid w:val="00AB0080"/>
    <w:rsid w:val="00AB11CA"/>
    <w:rsid w:val="00AB6B61"/>
    <w:rsid w:val="00AE57C5"/>
    <w:rsid w:val="00B3755C"/>
    <w:rsid w:val="00B40BAB"/>
    <w:rsid w:val="00B71A99"/>
    <w:rsid w:val="00BB2C63"/>
    <w:rsid w:val="00BB4F13"/>
    <w:rsid w:val="00BE0A29"/>
    <w:rsid w:val="00BE5ED9"/>
    <w:rsid w:val="00BF20F4"/>
    <w:rsid w:val="00C2086D"/>
    <w:rsid w:val="00C331EF"/>
    <w:rsid w:val="00C65076"/>
    <w:rsid w:val="00CA14BE"/>
    <w:rsid w:val="00CD6879"/>
    <w:rsid w:val="00D42B8F"/>
    <w:rsid w:val="00D42BC0"/>
    <w:rsid w:val="00D66839"/>
    <w:rsid w:val="00D96A6F"/>
    <w:rsid w:val="00DC33A6"/>
    <w:rsid w:val="00E21E04"/>
    <w:rsid w:val="00E359F7"/>
    <w:rsid w:val="00E41109"/>
    <w:rsid w:val="00EA7C5F"/>
    <w:rsid w:val="00EB3ACE"/>
    <w:rsid w:val="00F10C06"/>
    <w:rsid w:val="00F322C0"/>
    <w:rsid w:val="00F87127"/>
    <w:rsid w:val="00FB45E0"/>
    <w:rsid w:val="00FE0414"/>
    <w:rsid w:val="00FE6B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04CAD0"/>
  <w15:docId w15:val="{43C58283-5034-4830-96EA-5C472E0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DB"/>
    <w:pPr>
      <w:spacing w:after="0" w:line="240" w:lineRule="auto"/>
    </w:pPr>
  </w:style>
  <w:style w:type="table" w:styleId="TableGrid">
    <w:name w:val="Table Grid"/>
    <w:basedOn w:val="TableNormal"/>
    <w:uiPriority w:val="39"/>
    <w:rsid w:val="00984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F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61"/>
  </w:style>
  <w:style w:type="paragraph" w:styleId="Footer">
    <w:name w:val="footer"/>
    <w:basedOn w:val="Normal"/>
    <w:link w:val="FooterChar"/>
    <w:uiPriority w:val="99"/>
    <w:unhideWhenUsed/>
    <w:rsid w:val="00A02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1D1F2-B3F7-9B49-82CA-B89265AB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2</cp:revision>
  <dcterms:created xsi:type="dcterms:W3CDTF">2023-06-08T19:24:00Z</dcterms:created>
  <dcterms:modified xsi:type="dcterms:W3CDTF">2023-06-08T19:24:00Z</dcterms:modified>
</cp:coreProperties>
</file>